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2FB824A9" w:rsidR="009C0D9E" w:rsidRPr="00D35430" w:rsidRDefault="009C0D9E" w:rsidP="001B50FB">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 xml:space="preserve">Clarifier le contexte du secteur de la Santé </w:t>
                            </w:r>
                          </w:p>
                          <w:p w14:paraId="466336BE" w14:textId="273412B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lois de modernisation de la santé</w:t>
                            </w:r>
                          </w:p>
                          <w:p w14:paraId="13BF8DAB" w14:textId="0CD6FCC9"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politiques nationales, régionales, locales </w:t>
                            </w:r>
                          </w:p>
                          <w:p w14:paraId="2EAC5235" w14:textId="40BEFA0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dimensions stratégiques des enjeux</w:t>
                            </w:r>
                          </w:p>
                          <w:p w14:paraId="73C84764" w14:textId="798B7B1E" w:rsidR="009C0D9E" w:rsidRPr="00D35430" w:rsidRDefault="009C0D9E" w:rsidP="001B50FB">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 xml:space="preserve">Appréhender les évolutions du financement du secteur </w:t>
                            </w:r>
                          </w:p>
                          <w:p w14:paraId="76FF2927" w14:textId="5AC4994A"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 système de financement </w:t>
                            </w:r>
                          </w:p>
                          <w:p w14:paraId="43399861" w14:textId="18CC1D1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notions de base sur les financements</w:t>
                            </w:r>
                          </w:p>
                          <w:p w14:paraId="6984C515" w14:textId="217EBFA7" w:rsidR="009C0D9E" w:rsidRP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outils de pilotage</w:t>
                            </w:r>
                          </w:p>
                          <w:p w14:paraId="4A4F2F05" w14:textId="168B2D1B" w:rsidR="001C0D77" w:rsidRPr="00D35430" w:rsidRDefault="009C0D9E" w:rsidP="009C0D9E">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Comprendre les grands principes d’organisation de l’activité</w:t>
                            </w:r>
                          </w:p>
                          <w:p w14:paraId="744E2A90" w14:textId="4A64F7E6"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La question des coopérations</w:t>
                            </w:r>
                          </w:p>
                          <w:p w14:paraId="1E8705CD" w14:textId="54D72B4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 GHT et les principes de coopération</w:t>
                            </w:r>
                          </w:p>
                          <w:p w14:paraId="5DA50FEC" w14:textId="7CC4759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différentes formes de convention</w:t>
                            </w:r>
                          </w:p>
                          <w:p w14:paraId="17DF97E5" w14:textId="6F41105E"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différents acteurs du territoire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2E1DC921" w:rsidR="009C0D9E" w:rsidRPr="00D35430" w:rsidRDefault="009C0D9E" w:rsidP="009C0D9E">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Connaitre les évolutions de la gouvernance des structures sanitaires et médico-sociales</w:t>
                            </w:r>
                          </w:p>
                          <w:p w14:paraId="47B9CEE1" w14:textId="43580671"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La gouvernance interne de l’hôpital </w:t>
                            </w:r>
                          </w:p>
                          <w:p w14:paraId="22FBF505" w14:textId="1023386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Du projet d’établissement au projet médical </w:t>
                            </w:r>
                          </w:p>
                          <w:p w14:paraId="32385FE0" w14:textId="54A3CAE9"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instances de gouvernance</w:t>
                            </w:r>
                          </w:p>
                          <w:p w14:paraId="2AAC3E8A" w14:textId="357088F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L’évolution des GHT</w:t>
                            </w:r>
                          </w:p>
                          <w:p w14:paraId="39441A37" w14:textId="0D5DC4B7" w:rsidR="009C0D9E" w:rsidRP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instances représentatives des personnels</w:t>
                            </w:r>
                          </w:p>
                          <w:p w14:paraId="72A53418" w14:textId="0988BA90" w:rsidR="009C0D9E" w:rsidRPr="00D35430" w:rsidRDefault="009C0D9E" w:rsidP="009C0D9E">
                            <w:pPr>
                              <w:pStyle w:val="En-tte"/>
                              <w:numPr>
                                <w:ilvl w:val="0"/>
                                <w:numId w:val="5"/>
                              </w:numPr>
                              <w:ind w:left="284" w:hanging="142"/>
                              <w:rPr>
                                <w:rFonts w:ascii="Arial" w:hAnsi="Arial" w:cs="Arial"/>
                                <w:b/>
                                <w:bCs/>
                              </w:rPr>
                            </w:pPr>
                            <w:r w:rsidRPr="00D35430">
                              <w:rPr>
                                <w:rFonts w:ascii="Arial" w:hAnsi="Arial" w:cs="Arial"/>
                                <w:b/>
                                <w:bCs/>
                                <w:color w:val="1B3264"/>
                                <w:sz w:val="16"/>
                                <w:szCs w:val="16"/>
                              </w:rPr>
                              <w:t>Se positionner en tant que manager dans l’institution</w:t>
                            </w:r>
                          </w:p>
                          <w:p w14:paraId="5D69E540" w14:textId="4B680A5B"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 xml:space="preserve">Les fondements institutionnels de la hiérarchie </w:t>
                            </w:r>
                          </w:p>
                          <w:p w14:paraId="3A94EE92" w14:textId="42FF7983"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Hiérarchie versus autorité</w:t>
                            </w:r>
                          </w:p>
                          <w:p w14:paraId="7B25804E" w14:textId="03E33F81"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 xml:space="preserve">Les missions du manager </w:t>
                            </w:r>
                          </w:p>
                          <w:p w14:paraId="4007DC0E" w14:textId="657A3FB6"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Les attentes des équipes</w:t>
                            </w:r>
                          </w:p>
                          <w:p w14:paraId="1DEB1803" w14:textId="5C4CA90D" w:rsidR="00D35430" w:rsidRPr="009C0D9E" w:rsidRDefault="00D35430" w:rsidP="00D35430">
                            <w:pPr>
                              <w:pStyle w:val="En-tte"/>
                              <w:ind w:left="284"/>
                              <w:rPr>
                                <w:rFonts w:ascii="Arial" w:hAnsi="Arial" w:cs="Arial"/>
                              </w:rPr>
                            </w:pPr>
                            <w:r>
                              <w:rPr>
                                <w:rFonts w:ascii="Arial" w:hAnsi="Arial" w:cs="Arial"/>
                                <w:color w:val="1B3264"/>
                                <w:sz w:val="16"/>
                                <w:szCs w:val="16"/>
                              </w:rPr>
                              <w:t xml:space="preserve">Les attentes des pairs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2FB824A9" w:rsidR="009C0D9E" w:rsidRPr="00D35430" w:rsidRDefault="009C0D9E" w:rsidP="001B50FB">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 xml:space="preserve">Clarifier le contexte du secteur de la Santé </w:t>
                      </w:r>
                    </w:p>
                    <w:p w14:paraId="466336BE" w14:textId="273412B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lois de modernisation de la santé</w:t>
                      </w:r>
                    </w:p>
                    <w:p w14:paraId="13BF8DAB" w14:textId="0CD6FCC9"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politiques nationales, régionales, locales </w:t>
                      </w:r>
                    </w:p>
                    <w:p w14:paraId="2EAC5235" w14:textId="40BEFA0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dimensions stratégiques des enjeux</w:t>
                      </w:r>
                    </w:p>
                    <w:p w14:paraId="73C84764" w14:textId="798B7B1E" w:rsidR="009C0D9E" w:rsidRPr="00D35430" w:rsidRDefault="009C0D9E" w:rsidP="001B50FB">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 xml:space="preserve">Appréhender les évolutions du financement du secteur </w:t>
                      </w:r>
                    </w:p>
                    <w:p w14:paraId="76FF2927" w14:textId="5AC4994A"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 système de financement </w:t>
                      </w:r>
                    </w:p>
                    <w:p w14:paraId="43399861" w14:textId="18CC1D1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notions de base sur les financements</w:t>
                      </w:r>
                    </w:p>
                    <w:p w14:paraId="6984C515" w14:textId="217EBFA7" w:rsidR="009C0D9E" w:rsidRP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outils de pilotage</w:t>
                      </w:r>
                    </w:p>
                    <w:p w14:paraId="4A4F2F05" w14:textId="168B2D1B" w:rsidR="001C0D77" w:rsidRPr="00D35430" w:rsidRDefault="009C0D9E" w:rsidP="009C0D9E">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Comprendre les grands principes d’organisation de l’activité</w:t>
                      </w:r>
                    </w:p>
                    <w:p w14:paraId="744E2A90" w14:textId="4A64F7E6"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La question des coopérations</w:t>
                      </w:r>
                    </w:p>
                    <w:p w14:paraId="1E8705CD" w14:textId="54D72B4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 GHT et les principes de coopération</w:t>
                      </w:r>
                    </w:p>
                    <w:p w14:paraId="5DA50FEC" w14:textId="7CC4759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différentes formes de convention</w:t>
                      </w:r>
                    </w:p>
                    <w:p w14:paraId="17DF97E5" w14:textId="6F41105E"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différents acteurs du territoire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2E1DC921" w:rsidR="009C0D9E" w:rsidRPr="00D35430" w:rsidRDefault="009C0D9E" w:rsidP="009C0D9E">
                      <w:pPr>
                        <w:pStyle w:val="En-tte"/>
                        <w:numPr>
                          <w:ilvl w:val="0"/>
                          <w:numId w:val="5"/>
                        </w:numPr>
                        <w:ind w:left="284" w:hanging="142"/>
                        <w:rPr>
                          <w:rFonts w:ascii="Arial" w:hAnsi="Arial" w:cs="Arial"/>
                          <w:b/>
                          <w:bCs/>
                          <w:color w:val="1B3264"/>
                          <w:sz w:val="16"/>
                          <w:szCs w:val="16"/>
                        </w:rPr>
                      </w:pPr>
                      <w:r w:rsidRPr="00D35430">
                        <w:rPr>
                          <w:rFonts w:ascii="Arial" w:hAnsi="Arial" w:cs="Arial"/>
                          <w:b/>
                          <w:bCs/>
                          <w:color w:val="1B3264"/>
                          <w:sz w:val="16"/>
                          <w:szCs w:val="16"/>
                        </w:rPr>
                        <w:t>Connaitre les évolutions de la gouvernance des structures sanitaires et médico-sociales</w:t>
                      </w:r>
                    </w:p>
                    <w:p w14:paraId="47B9CEE1" w14:textId="43580671"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La gouvernance interne de l’hôpital </w:t>
                      </w:r>
                    </w:p>
                    <w:p w14:paraId="22FBF505" w14:textId="1023386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Du projet d’établissement au projet médical </w:t>
                      </w:r>
                    </w:p>
                    <w:p w14:paraId="32385FE0" w14:textId="54A3CAE9"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instances de gouvernance</w:t>
                      </w:r>
                    </w:p>
                    <w:p w14:paraId="2AAC3E8A" w14:textId="357088FD"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L’évolution des GHT</w:t>
                      </w:r>
                    </w:p>
                    <w:p w14:paraId="39441A37" w14:textId="0D5DC4B7" w:rsidR="009C0D9E" w:rsidRP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Les instances représentatives des personnels</w:t>
                      </w:r>
                    </w:p>
                    <w:p w14:paraId="72A53418" w14:textId="0988BA90" w:rsidR="009C0D9E" w:rsidRPr="00D35430" w:rsidRDefault="009C0D9E" w:rsidP="009C0D9E">
                      <w:pPr>
                        <w:pStyle w:val="En-tte"/>
                        <w:numPr>
                          <w:ilvl w:val="0"/>
                          <w:numId w:val="5"/>
                        </w:numPr>
                        <w:ind w:left="284" w:hanging="142"/>
                        <w:rPr>
                          <w:rFonts w:ascii="Arial" w:hAnsi="Arial" w:cs="Arial"/>
                          <w:b/>
                          <w:bCs/>
                        </w:rPr>
                      </w:pPr>
                      <w:r w:rsidRPr="00D35430">
                        <w:rPr>
                          <w:rFonts w:ascii="Arial" w:hAnsi="Arial" w:cs="Arial"/>
                          <w:b/>
                          <w:bCs/>
                          <w:color w:val="1B3264"/>
                          <w:sz w:val="16"/>
                          <w:szCs w:val="16"/>
                        </w:rPr>
                        <w:t>Se positionner en tant que manager dans l’institution</w:t>
                      </w:r>
                    </w:p>
                    <w:p w14:paraId="5D69E540" w14:textId="4B680A5B"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 xml:space="preserve">Les fondements institutionnels de la hiérarchie </w:t>
                      </w:r>
                    </w:p>
                    <w:p w14:paraId="3A94EE92" w14:textId="42FF7983"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Hiérarchie versus autorité</w:t>
                      </w:r>
                    </w:p>
                    <w:p w14:paraId="7B25804E" w14:textId="03E33F81"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 xml:space="preserve">Les missions du manager </w:t>
                      </w:r>
                    </w:p>
                    <w:p w14:paraId="4007DC0E" w14:textId="657A3FB6" w:rsidR="00D35430" w:rsidRDefault="00D35430" w:rsidP="00D35430">
                      <w:pPr>
                        <w:pStyle w:val="En-tte"/>
                        <w:ind w:left="284"/>
                        <w:rPr>
                          <w:rFonts w:ascii="Arial" w:hAnsi="Arial" w:cs="Arial"/>
                          <w:color w:val="1B3264"/>
                          <w:sz w:val="16"/>
                          <w:szCs w:val="16"/>
                        </w:rPr>
                      </w:pPr>
                      <w:r>
                        <w:rPr>
                          <w:rFonts w:ascii="Arial" w:hAnsi="Arial" w:cs="Arial"/>
                          <w:color w:val="1B3264"/>
                          <w:sz w:val="16"/>
                          <w:szCs w:val="16"/>
                        </w:rPr>
                        <w:t>Les attentes des équipes</w:t>
                      </w:r>
                    </w:p>
                    <w:p w14:paraId="1DEB1803" w14:textId="5C4CA90D" w:rsidR="00D35430" w:rsidRPr="009C0D9E" w:rsidRDefault="00D35430" w:rsidP="00D35430">
                      <w:pPr>
                        <w:pStyle w:val="En-tte"/>
                        <w:ind w:left="284"/>
                        <w:rPr>
                          <w:rFonts w:ascii="Arial" w:hAnsi="Arial" w:cs="Arial"/>
                        </w:rPr>
                      </w:pPr>
                      <w:r>
                        <w:rPr>
                          <w:rFonts w:ascii="Arial" w:hAnsi="Arial" w:cs="Arial"/>
                          <w:color w:val="1B3264"/>
                          <w:sz w:val="16"/>
                          <w:szCs w:val="16"/>
                        </w:rPr>
                        <w:t xml:space="preserve">Les attentes des pairs </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74DC3E4"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Apports théoriques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8C03610"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Carte mentale</w:t>
                            </w:r>
                            <w:r w:rsidR="00700E7D">
                              <w:rPr>
                                <w:rFonts w:ascii="Arial" w:hAnsi="Arial" w:cs="Arial"/>
                                <w:color w:val="1DAE84"/>
                                <w:sz w:val="20"/>
                                <w:szCs w:val="20"/>
                              </w:rPr>
                              <w:t xml:space="preserve"> de la gouvernance</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47B487D3"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184A557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D35430">
                              <w:rPr>
                                <w:rFonts w:ascii="Arial" w:hAnsi="Arial" w:cs="Arial"/>
                                <w:color w:val="1DAE84"/>
                                <w:sz w:val="20"/>
                                <w:szCs w:val="20"/>
                              </w:rPr>
                              <w:t xml:space="preserve">Création </w:t>
                            </w:r>
                            <w:r w:rsidR="00700E7D">
                              <w:rPr>
                                <w:rFonts w:ascii="Arial" w:hAnsi="Arial" w:cs="Arial"/>
                                <w:color w:val="1DAE84"/>
                                <w:sz w:val="20"/>
                                <w:szCs w:val="20"/>
                              </w:rPr>
                              <w:t xml:space="preserve">de différentes </w:t>
                            </w:r>
                            <w:r w:rsidR="00D35430">
                              <w:rPr>
                                <w:rFonts w:ascii="Arial" w:hAnsi="Arial" w:cs="Arial"/>
                                <w:color w:val="1DAE84"/>
                                <w:sz w:val="20"/>
                                <w:szCs w:val="20"/>
                              </w:rPr>
                              <w:t>cartographie</w:t>
                            </w:r>
                            <w:r w:rsidR="00700E7D">
                              <w:rPr>
                                <w:rFonts w:ascii="Arial" w:hAnsi="Arial" w:cs="Arial"/>
                                <w:color w:val="1DAE84"/>
                                <w:sz w:val="20"/>
                                <w:szCs w:val="20"/>
                              </w:rPr>
                              <w:t>s</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DF324AE" w:rsidR="00D35430" w:rsidRDefault="00D35430"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0E7D">
                              <w:rPr>
                                <w:rFonts w:ascii="Arial" w:hAnsi="Arial" w:cs="Arial"/>
                                <w:color w:val="1DAE84"/>
                                <w:sz w:val="20"/>
                                <w:szCs w:val="20"/>
                              </w:rPr>
                              <w:t>Cas pratiques</w:t>
                            </w:r>
                            <w:r>
                              <w:rPr>
                                <w:rFonts w:ascii="Arial" w:hAnsi="Arial" w:cs="Arial"/>
                                <w:color w:val="1DAE84"/>
                                <w:sz w:val="20"/>
                                <w:szCs w:val="20"/>
                              </w:rPr>
                              <w:t>.</w:t>
                            </w: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74DC3E4"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Apports théoriques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8C03610"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Carte mentale</w:t>
                      </w:r>
                      <w:r w:rsidR="00700E7D">
                        <w:rPr>
                          <w:rFonts w:ascii="Arial" w:hAnsi="Arial" w:cs="Arial"/>
                          <w:color w:val="1DAE84"/>
                          <w:sz w:val="20"/>
                          <w:szCs w:val="20"/>
                        </w:rPr>
                        <w:t xml:space="preserve"> de la gouvernance</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47B487D3"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184A557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D35430">
                        <w:rPr>
                          <w:rFonts w:ascii="Arial" w:hAnsi="Arial" w:cs="Arial"/>
                          <w:color w:val="1DAE84"/>
                          <w:sz w:val="20"/>
                          <w:szCs w:val="20"/>
                        </w:rPr>
                        <w:t xml:space="preserve">Création </w:t>
                      </w:r>
                      <w:r w:rsidR="00700E7D">
                        <w:rPr>
                          <w:rFonts w:ascii="Arial" w:hAnsi="Arial" w:cs="Arial"/>
                          <w:color w:val="1DAE84"/>
                          <w:sz w:val="20"/>
                          <w:szCs w:val="20"/>
                        </w:rPr>
                        <w:t xml:space="preserve">de différentes </w:t>
                      </w:r>
                      <w:r w:rsidR="00D35430">
                        <w:rPr>
                          <w:rFonts w:ascii="Arial" w:hAnsi="Arial" w:cs="Arial"/>
                          <w:color w:val="1DAE84"/>
                          <w:sz w:val="20"/>
                          <w:szCs w:val="20"/>
                        </w:rPr>
                        <w:t>cartographie</w:t>
                      </w:r>
                      <w:r w:rsidR="00700E7D">
                        <w:rPr>
                          <w:rFonts w:ascii="Arial" w:hAnsi="Arial" w:cs="Arial"/>
                          <w:color w:val="1DAE84"/>
                          <w:sz w:val="20"/>
                          <w:szCs w:val="20"/>
                        </w:rPr>
                        <w:t>s</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DF324AE" w:rsidR="00D35430" w:rsidRDefault="00D35430"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0E7D">
                        <w:rPr>
                          <w:rFonts w:ascii="Arial" w:hAnsi="Arial" w:cs="Arial"/>
                          <w:color w:val="1DAE84"/>
                          <w:sz w:val="20"/>
                          <w:szCs w:val="20"/>
                        </w:rPr>
                        <w:t>Cas pratiques</w:t>
                      </w:r>
                      <w:r>
                        <w:rPr>
                          <w:rFonts w:ascii="Arial" w:hAnsi="Arial" w:cs="Arial"/>
                          <w:color w:val="1DAE84"/>
                          <w:sz w:val="20"/>
                          <w:szCs w:val="20"/>
                        </w:rPr>
                        <w:t>.</w:t>
                      </w: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36E00D9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D96F91">
                              <w:rPr>
                                <w:rFonts w:ascii="Arial" w:hAnsi="Arial" w:cs="Arial"/>
                                <w:color w:val="1B3264"/>
                                <w:sz w:val="20"/>
                                <w:szCs w:val="20"/>
                              </w:rPr>
                              <w:t>Comprendre les éléments essentiels sur l’environnement hospitalier</w:t>
                            </w:r>
                          </w:p>
                          <w:p w14:paraId="75B06EF0" w14:textId="77777777" w:rsidR="00A24EFF" w:rsidRPr="00DD65A1" w:rsidRDefault="00A24EFF" w:rsidP="007752A4">
                            <w:pPr>
                              <w:pStyle w:val="En-tte"/>
                              <w:rPr>
                                <w:rFonts w:ascii="Arial" w:hAnsi="Arial" w:cs="Arial"/>
                                <w:color w:val="1B3264"/>
                                <w:sz w:val="20"/>
                                <w:szCs w:val="20"/>
                              </w:rPr>
                            </w:pPr>
                          </w:p>
                          <w:p w14:paraId="0C9CD99D" w14:textId="6E923A14"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D96F91">
                              <w:rPr>
                                <w:rFonts w:ascii="Arial" w:hAnsi="Arial" w:cs="Arial"/>
                                <w:color w:val="1B3264"/>
                                <w:sz w:val="20"/>
                                <w:szCs w:val="20"/>
                              </w:rPr>
                              <w:t>Comprendre les éléments essentiels relatifs à la gouvernance hospitalière</w:t>
                            </w:r>
                          </w:p>
                          <w:p w14:paraId="7ACB16B6" w14:textId="77777777" w:rsidR="00D96F91" w:rsidRPr="00DD65A1" w:rsidRDefault="00D96F91" w:rsidP="00DD65A1">
                            <w:pPr>
                              <w:pStyle w:val="En-tte"/>
                              <w:rPr>
                                <w:rFonts w:ascii="Arial" w:hAnsi="Arial" w:cs="Arial"/>
                                <w:color w:val="1B3264"/>
                                <w:sz w:val="20"/>
                                <w:szCs w:val="20"/>
                              </w:rPr>
                            </w:pPr>
                          </w:p>
                          <w:p w14:paraId="32F6B063" w14:textId="7C7EA1A8"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Comprendre l’impact des GHT</w:t>
                            </w:r>
                          </w:p>
                          <w:p w14:paraId="210CAB96" w14:textId="7E1F4F36" w:rsidR="00D96F91" w:rsidRDefault="00D96F91" w:rsidP="00D96F91">
                            <w:pPr>
                              <w:pStyle w:val="En-tte"/>
                              <w:rPr>
                                <w:rFonts w:ascii="Arial" w:hAnsi="Arial" w:cs="Arial"/>
                                <w:color w:val="1B3264"/>
                                <w:sz w:val="20"/>
                                <w:szCs w:val="20"/>
                              </w:rPr>
                            </w:pPr>
                          </w:p>
                          <w:p w14:paraId="29837C50" w14:textId="52A2830C"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Identifier les fondements institutionnels de la hiérarchie afin d’établir des relations hiérarchiques constructives avec son N+1</w:t>
                            </w:r>
                          </w:p>
                          <w:p w14:paraId="122ED3E4" w14:textId="77777777"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36E00D9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D96F91">
                        <w:rPr>
                          <w:rFonts w:ascii="Arial" w:hAnsi="Arial" w:cs="Arial"/>
                          <w:color w:val="1B3264"/>
                          <w:sz w:val="20"/>
                          <w:szCs w:val="20"/>
                        </w:rPr>
                        <w:t>Comprendre les éléments essentiels sur l’environnement hospitalier</w:t>
                      </w:r>
                    </w:p>
                    <w:p w14:paraId="75B06EF0" w14:textId="77777777" w:rsidR="00A24EFF" w:rsidRPr="00DD65A1" w:rsidRDefault="00A24EFF" w:rsidP="007752A4">
                      <w:pPr>
                        <w:pStyle w:val="En-tte"/>
                        <w:rPr>
                          <w:rFonts w:ascii="Arial" w:hAnsi="Arial" w:cs="Arial"/>
                          <w:color w:val="1B3264"/>
                          <w:sz w:val="20"/>
                          <w:szCs w:val="20"/>
                        </w:rPr>
                      </w:pPr>
                    </w:p>
                    <w:p w14:paraId="0C9CD99D" w14:textId="6E923A14"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D96F91">
                        <w:rPr>
                          <w:rFonts w:ascii="Arial" w:hAnsi="Arial" w:cs="Arial"/>
                          <w:color w:val="1B3264"/>
                          <w:sz w:val="20"/>
                          <w:szCs w:val="20"/>
                        </w:rPr>
                        <w:t>Comprendre les éléments essentiels relatifs à la gouvernance hospitalière</w:t>
                      </w:r>
                    </w:p>
                    <w:p w14:paraId="7ACB16B6" w14:textId="77777777" w:rsidR="00D96F91" w:rsidRPr="00DD65A1" w:rsidRDefault="00D96F91" w:rsidP="00DD65A1">
                      <w:pPr>
                        <w:pStyle w:val="En-tte"/>
                        <w:rPr>
                          <w:rFonts w:ascii="Arial" w:hAnsi="Arial" w:cs="Arial"/>
                          <w:color w:val="1B3264"/>
                          <w:sz w:val="20"/>
                          <w:szCs w:val="20"/>
                        </w:rPr>
                      </w:pPr>
                    </w:p>
                    <w:p w14:paraId="32F6B063" w14:textId="7C7EA1A8"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Comprendre l’impact des GHT</w:t>
                      </w:r>
                    </w:p>
                    <w:p w14:paraId="210CAB96" w14:textId="7E1F4F36" w:rsidR="00D96F91" w:rsidRDefault="00D96F91" w:rsidP="00D96F91">
                      <w:pPr>
                        <w:pStyle w:val="En-tte"/>
                        <w:rPr>
                          <w:rFonts w:ascii="Arial" w:hAnsi="Arial" w:cs="Arial"/>
                          <w:color w:val="1B3264"/>
                          <w:sz w:val="20"/>
                          <w:szCs w:val="20"/>
                        </w:rPr>
                      </w:pPr>
                    </w:p>
                    <w:p w14:paraId="29837C50" w14:textId="52A2830C"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Identifier les fondements institutionnels de la hiérarchie afin d’établir des relations hiérarchiques constructives avec son N+1</w:t>
                      </w:r>
                    </w:p>
                    <w:p w14:paraId="122ED3E4" w14:textId="77777777"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7CE2D85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2</w:t>
                            </w:r>
                            <w:r>
                              <w:rPr>
                                <w:rFonts w:ascii="Arial" w:hAnsi="Arial" w:cs="Arial"/>
                                <w:color w:val="FFFFFF" w:themeColor="background1"/>
                                <w:sz w:val="18"/>
                                <w:szCs w:val="18"/>
                              </w:rPr>
                              <w:t xml:space="preserve"> jours</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7CE2D85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2</w:t>
                      </w:r>
                      <w:r>
                        <w:rPr>
                          <w:rFonts w:ascii="Arial" w:hAnsi="Arial" w:cs="Arial"/>
                          <w:color w:val="FFFFFF" w:themeColor="background1"/>
                          <w:sz w:val="18"/>
                          <w:szCs w:val="18"/>
                        </w:rPr>
                        <w:t xml:space="preserve"> jours</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3BA2CA0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Actualité juridique de l’environnement sanitaire et médico-social public </w:t>
                            </w:r>
                            <w:r>
                              <w:rPr>
                                <w:rFonts w:ascii="Arial Black" w:hAnsi="Arial Black"/>
                                <w:color w:val="1B3264"/>
                                <w:sz w:val="28"/>
                                <w:szCs w:val="28"/>
                              </w:rPr>
                              <w:t>(Module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3BA2CA0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Actualité juridique de l’environnement sanitaire et médico-social public </w:t>
                      </w:r>
                      <w:r>
                        <w:rPr>
                          <w:rFonts w:ascii="Arial Black" w:hAnsi="Arial Black"/>
                          <w:color w:val="1B3264"/>
                          <w:sz w:val="28"/>
                          <w:szCs w:val="28"/>
                        </w:rPr>
                        <w:t>(Module 2)</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427E05"/>
    <w:rsid w:val="00651BDF"/>
    <w:rsid w:val="006D13E4"/>
    <w:rsid w:val="006E6AFE"/>
    <w:rsid w:val="00700E7D"/>
    <w:rsid w:val="0071083A"/>
    <w:rsid w:val="007752A4"/>
    <w:rsid w:val="00815DEF"/>
    <w:rsid w:val="00855DEB"/>
    <w:rsid w:val="00876680"/>
    <w:rsid w:val="008B3ADA"/>
    <w:rsid w:val="008D796F"/>
    <w:rsid w:val="008F549A"/>
    <w:rsid w:val="009C0D9E"/>
    <w:rsid w:val="00A24EFF"/>
    <w:rsid w:val="00B25570"/>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3</cp:revision>
  <cp:lastPrinted>2019-09-17T11:25:00Z</cp:lastPrinted>
  <dcterms:created xsi:type="dcterms:W3CDTF">2024-02-05T21:41:00Z</dcterms:created>
  <dcterms:modified xsi:type="dcterms:W3CDTF">2024-02-06T07:49:00Z</dcterms:modified>
</cp:coreProperties>
</file>