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87F3" w14:textId="77777777" w:rsidR="00F30415" w:rsidRPr="00F30415" w:rsidRDefault="00F30415" w:rsidP="002F42F4">
      <w:pPr>
        <w:tabs>
          <w:tab w:val="left" w:pos="1995"/>
        </w:tabs>
        <w:rPr>
          <w:rFonts w:ascii="Arial Black" w:hAnsi="Arial Black"/>
          <w:color w:val="1B3264"/>
          <w:sz w:val="2"/>
          <w:szCs w:val="2"/>
          <w:u w:val="single"/>
        </w:rPr>
      </w:pPr>
    </w:p>
    <w:p w14:paraId="1007B142" w14:textId="7CBADB04" w:rsidR="008E0E07" w:rsidRPr="00607340" w:rsidRDefault="008E0E07" w:rsidP="00607340">
      <w:pPr>
        <w:tabs>
          <w:tab w:val="left" w:pos="2127"/>
        </w:tabs>
        <w:spacing w:after="0" w:line="240" w:lineRule="auto"/>
        <w:ind w:firstLine="6"/>
        <w:jc w:val="center"/>
        <w:rPr>
          <w:rFonts w:ascii="Arial Black" w:hAnsi="Arial Black"/>
          <w:b/>
          <w:bCs/>
          <w:color w:val="323E4F" w:themeColor="text2" w:themeShade="BF"/>
          <w:sz w:val="48"/>
          <w:szCs w:val="48"/>
        </w:rPr>
      </w:pPr>
      <w:r w:rsidRPr="00607340">
        <w:rPr>
          <w:rFonts w:ascii="Arial Black" w:hAnsi="Arial Black"/>
          <w:b/>
          <w:bCs/>
          <w:color w:val="323E4F" w:themeColor="text2" w:themeShade="BF"/>
          <w:sz w:val="48"/>
          <w:szCs w:val="48"/>
        </w:rPr>
        <w:t>Journée</w:t>
      </w:r>
      <w:r w:rsidR="00607340">
        <w:rPr>
          <w:rFonts w:ascii="Arial Black" w:hAnsi="Arial Black"/>
          <w:b/>
          <w:bCs/>
          <w:color w:val="323E4F" w:themeColor="text2" w:themeShade="BF"/>
          <w:sz w:val="48"/>
          <w:szCs w:val="48"/>
        </w:rPr>
        <w:t>s</w:t>
      </w:r>
      <w:r w:rsidRPr="00607340">
        <w:rPr>
          <w:rFonts w:ascii="Arial Black" w:hAnsi="Arial Black"/>
          <w:b/>
          <w:bCs/>
          <w:color w:val="323E4F" w:themeColor="text2" w:themeShade="BF"/>
          <w:sz w:val="48"/>
          <w:szCs w:val="48"/>
        </w:rPr>
        <w:t xml:space="preserve"> régionale</w:t>
      </w:r>
      <w:r w:rsidR="00607340">
        <w:rPr>
          <w:rFonts w:ascii="Arial Black" w:hAnsi="Arial Black"/>
          <w:b/>
          <w:bCs/>
          <w:color w:val="323E4F" w:themeColor="text2" w:themeShade="BF"/>
          <w:sz w:val="48"/>
          <w:szCs w:val="48"/>
        </w:rPr>
        <w:t>s</w:t>
      </w:r>
      <w:r w:rsidRPr="00607340">
        <w:rPr>
          <w:rFonts w:ascii="Arial Black" w:hAnsi="Arial Black"/>
          <w:b/>
          <w:bCs/>
          <w:color w:val="323E4F" w:themeColor="text2" w:themeShade="BF"/>
          <w:sz w:val="48"/>
          <w:szCs w:val="48"/>
        </w:rPr>
        <w:t xml:space="preserve"> handicap :</w:t>
      </w:r>
    </w:p>
    <w:p w14:paraId="37C7AE18" w14:textId="3677516F" w:rsidR="00607340" w:rsidRDefault="008E0E07" w:rsidP="00607340">
      <w:pPr>
        <w:tabs>
          <w:tab w:val="left" w:pos="2127"/>
        </w:tabs>
        <w:spacing w:after="0" w:line="240" w:lineRule="auto"/>
        <w:ind w:firstLine="6"/>
        <w:jc w:val="center"/>
        <w:rPr>
          <w:rFonts w:ascii="Arial Black" w:hAnsi="Arial Black"/>
          <w:b/>
          <w:bCs/>
          <w:color w:val="323E4F" w:themeColor="text2" w:themeShade="BF"/>
          <w:sz w:val="40"/>
          <w:szCs w:val="40"/>
        </w:rPr>
      </w:pPr>
      <w:r w:rsidRPr="00607340">
        <w:rPr>
          <w:rFonts w:ascii="Arial Black" w:hAnsi="Arial Black"/>
          <w:b/>
          <w:bCs/>
          <w:color w:val="323E4F" w:themeColor="text2" w:themeShade="BF"/>
          <w:sz w:val="40"/>
          <w:szCs w:val="40"/>
        </w:rPr>
        <w:t>Venez découvrir les services d’un « ESPO »</w:t>
      </w:r>
    </w:p>
    <w:p w14:paraId="7403E163" w14:textId="3D2EF5C1" w:rsidR="00607340" w:rsidRPr="00F26D31" w:rsidRDefault="000A41DD" w:rsidP="00607340">
      <w:pPr>
        <w:pStyle w:val="Default"/>
        <w:rPr>
          <w:rFonts w:ascii="Calibri Light" w:hAnsi="Calibri Light" w:cs="Calibri Light"/>
          <w:color w:val="00CC99"/>
          <w:sz w:val="28"/>
          <w:szCs w:val="28"/>
        </w:rPr>
      </w:pPr>
      <w:r>
        <w:rPr>
          <w:rFonts w:ascii="Calibri Light" w:hAnsi="Calibri Light" w:cs="Calibri Light"/>
          <w:b/>
          <w:bCs/>
          <w:color w:val="00CC99"/>
          <w:sz w:val="32"/>
          <w:szCs w:val="32"/>
          <w:u w:val="single"/>
        </w:rPr>
        <w:t>2 d</w:t>
      </w:r>
      <w:r w:rsidR="00607340" w:rsidRPr="00F26D31">
        <w:rPr>
          <w:rFonts w:ascii="Calibri Light" w:hAnsi="Calibri Light" w:cs="Calibri Light"/>
          <w:b/>
          <w:bCs/>
          <w:color w:val="00CC99"/>
          <w:sz w:val="32"/>
          <w:szCs w:val="32"/>
          <w:u w:val="single"/>
        </w:rPr>
        <w:t>ate</w:t>
      </w:r>
      <w:r>
        <w:rPr>
          <w:rFonts w:ascii="Calibri Light" w:hAnsi="Calibri Light" w:cs="Calibri Light"/>
          <w:b/>
          <w:bCs/>
          <w:color w:val="00CC99"/>
          <w:sz w:val="32"/>
          <w:szCs w:val="32"/>
          <w:u w:val="single"/>
        </w:rPr>
        <w:t>s au choix</w:t>
      </w:r>
      <w:r w:rsidR="00607340" w:rsidRPr="00F26D31">
        <w:rPr>
          <w:rFonts w:ascii="Calibri Light" w:hAnsi="Calibri Light" w:cs="Calibri Light"/>
          <w:color w:val="00CC99"/>
          <w:sz w:val="32"/>
          <w:szCs w:val="32"/>
          <w:u w:val="single"/>
        </w:rPr>
        <w:t> </w:t>
      </w:r>
      <w:r w:rsidR="00607340" w:rsidRPr="00F26D31">
        <w:rPr>
          <w:rFonts w:ascii="Calibri Light" w:hAnsi="Calibri Light" w:cs="Calibri Light"/>
          <w:color w:val="00CC99"/>
          <w:sz w:val="28"/>
          <w:szCs w:val="28"/>
        </w:rPr>
        <w:t>:</w:t>
      </w:r>
    </w:p>
    <w:p w14:paraId="53EA915E" w14:textId="77777777" w:rsidR="00607340" w:rsidRPr="00F26D31" w:rsidRDefault="00607340" w:rsidP="00607340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color w:val="1F3864" w:themeColor="accent5" w:themeShade="80"/>
        </w:rPr>
        <w:t>•    Le 06 avril 2023 au Centre la Molière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, 19 rue de Paris </w:t>
      </w:r>
      <w:r w:rsidRPr="00607340">
        <w:rPr>
          <w:rFonts w:ascii="Calibri Light" w:hAnsi="Calibri Light" w:cs="Calibri Light"/>
          <w:b/>
          <w:bCs/>
          <w:color w:val="1F3864" w:themeColor="accent5" w:themeShade="80"/>
        </w:rPr>
        <w:t>62 600 Berck sur Mer</w:t>
      </w:r>
      <w:r w:rsidRPr="00F26D31">
        <w:rPr>
          <w:rFonts w:ascii="Calibri Light" w:hAnsi="Calibri Light" w:cs="Calibri Light"/>
          <w:color w:val="1F3864" w:themeColor="accent5" w:themeShade="80"/>
        </w:rPr>
        <w:t>. Le centre la Molière et le centre lillois de réadaptation professionnelle seront représentés.</w:t>
      </w:r>
    </w:p>
    <w:p w14:paraId="68D7AD78" w14:textId="77777777" w:rsidR="00607340" w:rsidRPr="000A41DD" w:rsidRDefault="00607340" w:rsidP="00607340">
      <w:pPr>
        <w:pStyle w:val="Default"/>
        <w:jc w:val="center"/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</w:rPr>
      </w:pPr>
      <w:r w:rsidRPr="000A41DD">
        <w:rPr>
          <w:rFonts w:ascii="Calibri Light" w:hAnsi="Calibri Light" w:cs="Calibri Light"/>
          <w:b/>
          <w:bCs/>
          <w:color w:val="0070C0"/>
          <w:sz w:val="28"/>
          <w:szCs w:val="28"/>
          <w:u w:val="single"/>
        </w:rPr>
        <w:t>ou</w:t>
      </w:r>
    </w:p>
    <w:p w14:paraId="3526CB22" w14:textId="77777777" w:rsidR="00607340" w:rsidRDefault="00607340" w:rsidP="00607340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color w:val="1F3864" w:themeColor="accent5" w:themeShade="80"/>
        </w:rPr>
        <w:t xml:space="preserve">•      </w:t>
      </w:r>
      <w:r w:rsidRPr="00F26D31">
        <w:rPr>
          <w:rFonts w:ascii="Calibri Light" w:hAnsi="Calibri Light" w:cs="Calibri Light"/>
          <w:b/>
          <w:bCs/>
          <w:color w:val="1F3864" w:themeColor="accent5" w:themeShade="80"/>
        </w:rPr>
        <w:t>Le 14 avril 2023 à l’EPNAK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, 30 rue des Frères Dana </w:t>
      </w:r>
      <w:r w:rsidRPr="00607340">
        <w:rPr>
          <w:rFonts w:ascii="Calibri Light" w:hAnsi="Calibri Light" w:cs="Calibri Light"/>
          <w:b/>
          <w:bCs/>
          <w:color w:val="1F3864" w:themeColor="accent5" w:themeShade="80"/>
        </w:rPr>
        <w:t>59 300 Valenciennes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. L’EPNAK </w:t>
      </w:r>
      <w:r>
        <w:rPr>
          <w:rFonts w:ascii="Calibri Light" w:hAnsi="Calibri Light" w:cs="Calibri Light"/>
          <w:color w:val="1F3864" w:themeColor="accent5" w:themeShade="80"/>
        </w:rPr>
        <w:t>dispose de 2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site</w:t>
      </w:r>
      <w:r>
        <w:rPr>
          <w:rFonts w:ascii="Calibri Light" w:hAnsi="Calibri Light" w:cs="Calibri Light"/>
          <w:color w:val="1F3864" w:themeColor="accent5" w:themeShade="80"/>
        </w:rPr>
        <w:t>s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</w:t>
      </w:r>
      <w:r>
        <w:rPr>
          <w:rFonts w:ascii="Calibri Light" w:hAnsi="Calibri Light" w:cs="Calibri Light"/>
          <w:color w:val="1F3864" w:themeColor="accent5" w:themeShade="80"/>
        </w:rPr>
        <w:t xml:space="preserve">à </w:t>
      </w:r>
      <w:r w:rsidRPr="00F26D31">
        <w:rPr>
          <w:rFonts w:ascii="Calibri Light" w:hAnsi="Calibri Light" w:cs="Calibri Light"/>
          <w:color w:val="1F3864" w:themeColor="accent5" w:themeShade="80"/>
        </w:rPr>
        <w:t>Valenciennes</w:t>
      </w:r>
      <w:r>
        <w:rPr>
          <w:rFonts w:ascii="Calibri Light" w:hAnsi="Calibri Light" w:cs="Calibri Light"/>
          <w:color w:val="1F3864" w:themeColor="accent5" w:themeShade="80"/>
        </w:rPr>
        <w:t xml:space="preserve"> et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Roubaix et </w:t>
      </w:r>
      <w:r>
        <w:rPr>
          <w:rFonts w:ascii="Calibri Light" w:hAnsi="Calibri Light" w:cs="Calibri Light"/>
          <w:color w:val="1F3864" w:themeColor="accent5" w:themeShade="80"/>
        </w:rPr>
        <w:t>de 2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plateformes mobiles sur les départements de l'Aisne et la Somme. </w:t>
      </w:r>
    </w:p>
    <w:p w14:paraId="760835D3" w14:textId="09B7EECF" w:rsidR="00F26D31" w:rsidRPr="00F26D31" w:rsidRDefault="00607340" w:rsidP="00E6793E">
      <w:pPr>
        <w:tabs>
          <w:tab w:val="left" w:pos="1995"/>
        </w:tabs>
        <w:jc w:val="center"/>
        <w:rPr>
          <w:rFonts w:ascii="Arial Black" w:hAnsi="Arial Black"/>
          <w:color w:val="1B3264"/>
          <w:sz w:val="20"/>
          <w:szCs w:val="20"/>
          <w:u w:val="single"/>
        </w:rPr>
      </w:pPr>
      <w:r>
        <w:rPr>
          <w:rFonts w:ascii="Arial Black" w:hAnsi="Arial Black"/>
          <w:color w:val="1DAE84"/>
          <w:sz w:val="52"/>
          <w:szCs w:val="32"/>
          <w:u w:val="single"/>
        </w:rPr>
        <w:t>Au p</w:t>
      </w:r>
      <w:r w:rsidR="00E6793E">
        <w:rPr>
          <w:rFonts w:ascii="Arial Black" w:hAnsi="Arial Black"/>
          <w:color w:val="1DAE84"/>
          <w:sz w:val="52"/>
          <w:szCs w:val="32"/>
          <w:u w:val="single"/>
        </w:rPr>
        <w:t>rogramme</w:t>
      </w:r>
    </w:p>
    <w:sdt>
      <w:sdtPr>
        <w:rPr>
          <w:rFonts w:ascii="Arial Black" w:hAnsi="Arial Black"/>
          <w:color w:val="1B3264"/>
          <w:sz w:val="28"/>
          <w:szCs w:val="28"/>
          <w:u w:val="single"/>
        </w:rPr>
        <w:id w:val="544331996"/>
        <w:placeholder>
          <w:docPart w:val="5C55A5C2AE6B4B78820FF356CC36293B"/>
        </w:placeholder>
      </w:sdtPr>
      <w:sdtEndPr>
        <w:rPr>
          <w:rFonts w:asciiTheme="majorHAnsi" w:hAnsiTheme="majorHAnsi" w:cstheme="majorHAnsi"/>
          <w:b/>
          <w:bCs/>
          <w:i/>
          <w:iCs/>
          <w:color w:val="00FFCC"/>
          <w:sz w:val="24"/>
          <w:szCs w:val="24"/>
        </w:rPr>
      </w:sdtEndPr>
      <w:sdtContent>
        <w:p w14:paraId="588FD9BB" w14:textId="1FFADD4A" w:rsidR="0079195C" w:rsidRPr="00F26D31" w:rsidRDefault="00F26D31" w:rsidP="00A90B9B">
          <w:pPr>
            <w:shd w:val="clear" w:color="auto" w:fill="F2F2F2" w:themeFill="background1" w:themeFillShade="F2"/>
            <w:tabs>
              <w:tab w:val="left" w:pos="1995"/>
            </w:tabs>
            <w:rPr>
              <w:rFonts w:asciiTheme="majorHAnsi" w:hAnsiTheme="majorHAnsi" w:cstheme="majorHAnsi"/>
              <w:b/>
              <w:bCs/>
              <w:color w:val="1B3264"/>
              <w:sz w:val="28"/>
              <w:szCs w:val="28"/>
              <w:u w:val="single"/>
            </w:rPr>
          </w:pPr>
          <w:r w:rsidRPr="00F26D31">
            <w:rPr>
              <w:rFonts w:asciiTheme="majorHAnsi" w:hAnsiTheme="majorHAnsi" w:cstheme="majorHAnsi"/>
              <w:b/>
              <w:bCs/>
              <w:color w:val="1B3264"/>
              <w:sz w:val="28"/>
              <w:szCs w:val="28"/>
              <w:u w:val="single"/>
            </w:rPr>
            <w:t>Qu’est-ce qu’un ESPO ?</w:t>
          </w:r>
        </w:p>
        <w:p w14:paraId="48F1FBD0" w14:textId="226CEEC2" w:rsidR="00F26D31" w:rsidRDefault="00F26D31" w:rsidP="00A90B9B">
          <w:pPr>
            <w:shd w:val="clear" w:color="auto" w:fill="F2F2F2" w:themeFill="background1" w:themeFillShade="F2"/>
            <w:tabs>
              <w:tab w:val="left" w:pos="1995"/>
            </w:tabs>
            <w:jc w:val="both"/>
            <w:rPr>
              <w:rFonts w:asciiTheme="majorHAnsi" w:hAnsiTheme="majorHAnsi" w:cstheme="majorHAnsi"/>
              <w:i/>
              <w:iCs/>
              <w:color w:val="333333"/>
            </w:rPr>
          </w:pPr>
          <w:r w:rsidRPr="00F26D31">
            <w:rPr>
              <w:rFonts w:asciiTheme="majorHAnsi" w:hAnsiTheme="majorHAnsi" w:cstheme="majorHAnsi"/>
            </w:rPr>
            <w:t>Un ESPO (</w:t>
          </w:r>
          <w:r w:rsidRPr="00F26D31">
            <w:rPr>
              <w:rFonts w:asciiTheme="majorHAnsi" w:hAnsiTheme="majorHAnsi" w:cstheme="majorHAnsi"/>
              <w:i/>
              <w:iCs/>
              <w:color w:val="333333"/>
            </w:rPr>
            <w:t>établissements et services de préorientation) est un établissement qui accueillent des</w:t>
          </w:r>
          <w:r w:rsidRPr="00F26D31">
            <w:rPr>
              <w:rFonts w:asciiTheme="majorHAnsi" w:hAnsiTheme="majorHAnsi" w:cstheme="majorHAnsi"/>
              <w:b/>
              <w:bCs/>
              <w:i/>
              <w:iCs/>
            </w:rPr>
            <w:t> personnes reconnues travailleurs en situation de handicap</w:t>
          </w:r>
          <w:r w:rsidRPr="00F26D31">
            <w:rPr>
              <w:rFonts w:asciiTheme="majorHAnsi" w:hAnsiTheme="majorHAnsi" w:cstheme="majorHAnsi"/>
              <w:i/>
              <w:iCs/>
            </w:rPr>
            <w:t>. L’objectif des ESPO est </w:t>
          </w:r>
          <w:r w:rsidRPr="00F26D31">
            <w:rPr>
              <w:rFonts w:asciiTheme="majorHAnsi" w:hAnsiTheme="majorHAnsi" w:cstheme="majorHAnsi"/>
              <w:i/>
              <w:iCs/>
              <w:color w:val="333333"/>
            </w:rPr>
            <w:t>d’accompagner les personnes reconnues travailleurs handicapés dans la définition d’un</w:t>
          </w:r>
          <w:r w:rsidRPr="00F26D31">
            <w:rPr>
              <w:rFonts w:asciiTheme="majorHAnsi" w:hAnsiTheme="majorHAnsi" w:cstheme="majorHAnsi"/>
              <w:i/>
              <w:iCs/>
            </w:rPr>
            <w:t> </w:t>
          </w:r>
          <w:r w:rsidRPr="00F26D31">
            <w:rPr>
              <w:rFonts w:asciiTheme="majorHAnsi" w:hAnsiTheme="majorHAnsi" w:cstheme="majorHAnsi"/>
              <w:b/>
              <w:bCs/>
              <w:i/>
              <w:iCs/>
            </w:rPr>
            <w:t>projet professionnel </w:t>
          </w:r>
          <w:r w:rsidRPr="00F26D31">
            <w:rPr>
              <w:rFonts w:asciiTheme="majorHAnsi" w:hAnsiTheme="majorHAnsi" w:cstheme="majorHAnsi"/>
              <w:i/>
              <w:iCs/>
            </w:rPr>
            <w:t>en milieu ordinaire ou en milieu protégé jusqu’à sa mise en œuvre </w:t>
          </w:r>
          <w:r w:rsidRPr="00F26D31">
            <w:rPr>
              <w:rFonts w:asciiTheme="majorHAnsi" w:hAnsiTheme="majorHAnsi" w:cstheme="majorHAnsi"/>
              <w:i/>
              <w:iCs/>
              <w:color w:val="333333"/>
            </w:rPr>
            <w:t>effective</w:t>
          </w:r>
        </w:p>
        <w:p w14:paraId="3E2E5001" w14:textId="2CA8ECD2" w:rsidR="00F26D31" w:rsidRDefault="00F26D31" w:rsidP="00A90B9B">
          <w:pPr>
            <w:shd w:val="clear" w:color="auto" w:fill="F2F2F2" w:themeFill="background1" w:themeFillShade="F2"/>
            <w:spacing w:line="252" w:lineRule="auto"/>
            <w:jc w:val="both"/>
            <w:rPr>
              <w:rFonts w:asciiTheme="majorHAnsi" w:hAnsiTheme="majorHAnsi" w:cstheme="majorHAnsi"/>
              <w:i/>
              <w:iCs/>
            </w:rPr>
          </w:pPr>
          <w:r w:rsidRPr="00F26D31">
            <w:rPr>
              <w:rFonts w:asciiTheme="majorHAnsi" w:hAnsiTheme="majorHAnsi" w:cstheme="majorHAnsi"/>
              <w:i/>
              <w:iCs/>
            </w:rPr>
            <w:t xml:space="preserve">Ces établissements proposent </w:t>
          </w:r>
          <w:r w:rsidRPr="00F26D31">
            <w:rPr>
              <w:rFonts w:asciiTheme="majorHAnsi" w:hAnsiTheme="majorHAnsi" w:cstheme="majorHAnsi"/>
              <w:b/>
              <w:bCs/>
              <w:i/>
              <w:iCs/>
            </w:rPr>
            <w:t>des prestations d’accompagnement</w:t>
          </w:r>
          <w:r w:rsidRPr="00F26D31">
            <w:rPr>
              <w:rFonts w:asciiTheme="majorHAnsi" w:hAnsiTheme="majorHAnsi" w:cstheme="majorHAnsi"/>
              <w:i/>
              <w:iCs/>
            </w:rPr>
            <w:t xml:space="preserve"> que vous pouvez mobiliser pour accompagner à la reconversion professionnelle, vos agents ayant des difficultés de santé. </w:t>
          </w:r>
        </w:p>
      </w:sdtContent>
    </w:sdt>
    <w:p w14:paraId="562D3945" w14:textId="77777777" w:rsidR="00F26D31" w:rsidRPr="00607340" w:rsidRDefault="00F26D31" w:rsidP="00B338F2">
      <w:pPr>
        <w:pStyle w:val="Default"/>
        <w:jc w:val="both"/>
        <w:rPr>
          <w:rFonts w:ascii="Calibri Light" w:hAnsi="Calibri Light" w:cs="Calibri Light"/>
          <w:b/>
          <w:bCs/>
          <w:color w:val="00B050"/>
          <w:sz w:val="16"/>
          <w:szCs w:val="16"/>
        </w:rPr>
      </w:pPr>
    </w:p>
    <w:p w14:paraId="3CAE635F" w14:textId="6F59846B" w:rsidR="000A41DD" w:rsidRPr="000A41DD" w:rsidRDefault="000A41DD" w:rsidP="000A41DD">
      <w:pPr>
        <w:spacing w:line="252" w:lineRule="auto"/>
        <w:jc w:val="both"/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</w:pPr>
      <w:r w:rsidRPr="000A41DD">
        <w:rPr>
          <w:rFonts w:asciiTheme="majorHAnsi" w:hAnsiTheme="majorHAnsi" w:cstheme="majorHAnsi"/>
          <w:i/>
          <w:iCs/>
          <w:color w:val="002060"/>
          <w:sz w:val="24"/>
          <w:szCs w:val="24"/>
        </w:rPr>
        <w:t>Pour mieux les connaitre, l</w:t>
      </w:r>
      <w:r w:rsidRPr="000A41DD">
        <w:rPr>
          <w:rFonts w:asciiTheme="majorHAnsi" w:hAnsiTheme="majorHAnsi" w:cstheme="majorHAnsi"/>
          <w:b/>
          <w:bCs/>
          <w:i/>
          <w:iCs/>
          <w:color w:val="002060"/>
          <w:sz w:val="24"/>
          <w:szCs w:val="24"/>
        </w:rPr>
        <w:t>’ANFH Hauts-de-France et la référente handicap mutualisée fonction publique hospitalière, Karine Delannoy, vous invitent à découvrir et visiter un ESPO, leurs activités et les conditions requises pour bénéficier de leurs expertises.</w:t>
      </w:r>
    </w:p>
    <w:p w14:paraId="0DEF9EDE" w14:textId="77777777" w:rsidR="000A41DD" w:rsidRPr="00F26D31" w:rsidRDefault="000A41DD" w:rsidP="00F26D31">
      <w:pPr>
        <w:pStyle w:val="Default"/>
        <w:jc w:val="both"/>
        <w:rPr>
          <w:rFonts w:ascii="Calibri Light" w:hAnsi="Calibri Light" w:cs="Calibri Light"/>
          <w:b/>
          <w:bCs/>
          <w:color w:val="1F3864" w:themeColor="accent5" w:themeShade="80"/>
          <w:sz w:val="14"/>
          <w:szCs w:val="14"/>
          <w:u w:val="single"/>
        </w:rPr>
      </w:pPr>
    </w:p>
    <w:p w14:paraId="29BD2970" w14:textId="4F0F1EE3" w:rsidR="00F26D31" w:rsidRDefault="00F26D3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09H30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: Accueil café</w:t>
      </w:r>
    </w:p>
    <w:p w14:paraId="1220DBE9" w14:textId="59141422" w:rsidR="005D0CCA" w:rsidRPr="005D0CCA" w:rsidRDefault="005D0CCA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  <w:sz w:val="8"/>
          <w:szCs w:val="8"/>
        </w:rPr>
      </w:pPr>
      <w:r w:rsidRPr="005D0CCA">
        <w:rPr>
          <w:rFonts w:ascii="Calibri Light" w:hAnsi="Calibri Light" w:cs="Calibri Light"/>
          <w:color w:val="1F3864" w:themeColor="accent5" w:themeShade="80"/>
          <w:sz w:val="8"/>
          <w:szCs w:val="8"/>
        </w:rPr>
        <w:t xml:space="preserve"> </w:t>
      </w:r>
    </w:p>
    <w:p w14:paraId="58EB795D" w14:textId="401387EE" w:rsidR="00F26D31" w:rsidRDefault="00F26D3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09h45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: Introduction de la journée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 </w:t>
      </w:r>
      <w:r w:rsidR="000A41DD">
        <w:rPr>
          <w:rFonts w:ascii="Calibri Light" w:hAnsi="Calibri Light" w:cs="Calibri Light"/>
          <w:color w:val="1F3864" w:themeColor="accent5" w:themeShade="80"/>
        </w:rPr>
        <w:t xml:space="preserve">- </w:t>
      </w:r>
      <w:r w:rsidR="000A41DD" w:rsidRPr="000A41DD">
        <w:rPr>
          <w:rFonts w:ascii="Calibri Light" w:hAnsi="Calibri Light" w:cs="Calibri Light"/>
          <w:b/>
          <w:bCs/>
          <w:color w:val="538135" w:themeColor="accent6" w:themeShade="BF"/>
        </w:rPr>
        <w:t xml:space="preserve">Déléguée </w:t>
      </w:r>
      <w:r w:rsidR="00607340" w:rsidRPr="000A41DD">
        <w:rPr>
          <w:rFonts w:ascii="Calibri Light" w:hAnsi="Calibri Light" w:cs="Calibri Light"/>
          <w:b/>
          <w:bCs/>
          <w:color w:val="538135" w:themeColor="accent6" w:themeShade="BF"/>
        </w:rPr>
        <w:t>ANFH</w:t>
      </w:r>
    </w:p>
    <w:p w14:paraId="6F528FAC" w14:textId="56CB8758" w:rsidR="005D0CCA" w:rsidRPr="005D0CCA" w:rsidRDefault="005D0CCA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  <w:sz w:val="8"/>
          <w:szCs w:val="8"/>
        </w:rPr>
      </w:pPr>
      <w:r w:rsidRPr="005D0CCA">
        <w:rPr>
          <w:rFonts w:ascii="Calibri Light" w:hAnsi="Calibri Light" w:cs="Calibri Light"/>
          <w:color w:val="1F3864" w:themeColor="accent5" w:themeShade="80"/>
          <w:sz w:val="8"/>
          <w:szCs w:val="8"/>
        </w:rPr>
        <w:t xml:space="preserve"> </w:t>
      </w:r>
    </w:p>
    <w:p w14:paraId="5C9BD028" w14:textId="5AB4EE59" w:rsidR="00F26D31" w:rsidRPr="00607340" w:rsidRDefault="00F26D31" w:rsidP="00F26D31">
      <w:pPr>
        <w:pStyle w:val="Default"/>
        <w:jc w:val="both"/>
        <w:rPr>
          <w:rFonts w:ascii="Calibri Light" w:hAnsi="Calibri Light" w:cs="Calibri Light"/>
          <w:b/>
          <w:bCs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10H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: Les informations essentielles du handicap et de l’emploi, pour s’y retrouver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 : </w:t>
      </w:r>
      <w:r w:rsidRPr="00F26D31">
        <w:rPr>
          <w:rFonts w:ascii="Calibri Light" w:hAnsi="Calibri Light" w:cs="Calibri Light"/>
          <w:color w:val="1F3864" w:themeColor="accent5" w:themeShade="80"/>
        </w:rPr>
        <w:t>typologies de handicap, BOE, le FIPHFP, la MDPH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. </w:t>
      </w:r>
      <w:r w:rsidR="00607340" w:rsidRPr="000A41DD">
        <w:rPr>
          <w:rFonts w:ascii="Calibri Light" w:hAnsi="Calibri Light" w:cs="Calibri Light"/>
          <w:b/>
          <w:bCs/>
          <w:color w:val="538135" w:themeColor="accent6" w:themeShade="BF"/>
        </w:rPr>
        <w:t>Karine DELANNOY Référente Handicap Mutualisée</w:t>
      </w:r>
    </w:p>
    <w:p w14:paraId="44B8F5B0" w14:textId="570786CF" w:rsidR="005D0CCA" w:rsidRPr="005D0CCA" w:rsidRDefault="005D0CCA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  <w:sz w:val="8"/>
          <w:szCs w:val="8"/>
        </w:rPr>
      </w:pPr>
      <w:r w:rsidRPr="005D0CCA">
        <w:rPr>
          <w:rFonts w:ascii="Calibri Light" w:hAnsi="Calibri Light" w:cs="Calibri Light"/>
          <w:color w:val="1F3864" w:themeColor="accent5" w:themeShade="80"/>
          <w:sz w:val="8"/>
          <w:szCs w:val="8"/>
        </w:rPr>
        <w:t xml:space="preserve"> </w:t>
      </w:r>
    </w:p>
    <w:p w14:paraId="608D7388" w14:textId="3FF82C0C" w:rsidR="00F26D31" w:rsidRDefault="00F26D3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11H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: Présentation de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s prestations proposées par un </w:t>
      </w:r>
      <w:r w:rsidRPr="00F26D31">
        <w:rPr>
          <w:rFonts w:ascii="Calibri Light" w:hAnsi="Calibri Light" w:cs="Calibri Light"/>
          <w:color w:val="1F3864" w:themeColor="accent5" w:themeShade="80"/>
        </w:rPr>
        <w:t>ESPO et de l’offre de service de l’établissement accueillant. (Bilan de compétence, bilan spécifique, pré orientation, etc.)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. </w:t>
      </w:r>
      <w:r w:rsidR="00607340" w:rsidRPr="000A41DD">
        <w:rPr>
          <w:rFonts w:ascii="Calibri Light" w:hAnsi="Calibri Light" w:cs="Calibri Light"/>
          <w:b/>
          <w:bCs/>
          <w:color w:val="538135" w:themeColor="accent6" w:themeShade="BF"/>
        </w:rPr>
        <w:t>L’équipe de l’EPNAK ou du CRP de Berck et de Lille</w:t>
      </w:r>
    </w:p>
    <w:p w14:paraId="15DA6E69" w14:textId="7E45CE47" w:rsidR="005D0CCA" w:rsidRPr="005D0CCA" w:rsidRDefault="005D0CCA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  <w:sz w:val="8"/>
          <w:szCs w:val="8"/>
        </w:rPr>
      </w:pPr>
      <w:r w:rsidRPr="005D0CCA">
        <w:rPr>
          <w:rFonts w:ascii="Calibri Light" w:hAnsi="Calibri Light" w:cs="Calibri Light"/>
          <w:color w:val="1F3864" w:themeColor="accent5" w:themeShade="80"/>
          <w:sz w:val="8"/>
          <w:szCs w:val="8"/>
        </w:rPr>
        <w:t xml:space="preserve"> </w:t>
      </w:r>
    </w:p>
    <w:p w14:paraId="2D9622EA" w14:textId="77CA70C8" w:rsidR="00F26D31" w:rsidRDefault="00F26D3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12H30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: pause déjeuner</w:t>
      </w:r>
    </w:p>
    <w:p w14:paraId="2C55A32A" w14:textId="77777777" w:rsidR="005D0CCA" w:rsidRPr="005D0CCA" w:rsidRDefault="005D0CCA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  <w:sz w:val="8"/>
          <w:szCs w:val="8"/>
        </w:rPr>
      </w:pPr>
    </w:p>
    <w:p w14:paraId="73C6442B" w14:textId="7FF7C4AB" w:rsidR="00F26D31" w:rsidRDefault="00F26D3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14H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: visite des plateaux techniques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 </w:t>
      </w:r>
    </w:p>
    <w:p w14:paraId="6DFFFDC9" w14:textId="10B80288" w:rsidR="005D0CCA" w:rsidRPr="005D0CCA" w:rsidRDefault="005D0CCA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  <w:sz w:val="8"/>
          <w:szCs w:val="8"/>
        </w:rPr>
      </w:pPr>
      <w:r w:rsidRPr="005D0CCA">
        <w:rPr>
          <w:rFonts w:ascii="Calibri Light" w:hAnsi="Calibri Light" w:cs="Calibri Light"/>
          <w:color w:val="1F3864" w:themeColor="accent5" w:themeShade="80"/>
          <w:sz w:val="8"/>
          <w:szCs w:val="8"/>
        </w:rPr>
        <w:t xml:space="preserve"> </w:t>
      </w:r>
    </w:p>
    <w:p w14:paraId="258FD043" w14:textId="1E81B3E6" w:rsidR="00B338F2" w:rsidRDefault="00F26D3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F26D31">
        <w:rPr>
          <w:rFonts w:ascii="Calibri Light" w:hAnsi="Calibri Light" w:cs="Calibri Light"/>
          <w:b/>
          <w:bCs/>
          <w:i/>
          <w:iCs/>
          <w:color w:val="1F3864" w:themeColor="accent5" w:themeShade="80"/>
        </w:rPr>
        <w:t>15H30</w:t>
      </w:r>
      <w:r w:rsidR="00607340">
        <w:rPr>
          <w:rFonts w:ascii="Calibri Light" w:hAnsi="Calibri Light" w:cs="Calibri Light"/>
          <w:color w:val="1F3864" w:themeColor="accent5" w:themeShade="80"/>
        </w:rPr>
        <w:t xml:space="preserve"> </w:t>
      </w:r>
      <w:r w:rsidR="00607340" w:rsidRPr="00607340">
        <w:rPr>
          <w:rFonts w:ascii="Calibri Light" w:hAnsi="Calibri Light" w:cs="Calibri Light"/>
          <w:b/>
          <w:bCs/>
          <w:color w:val="1F3864" w:themeColor="accent5" w:themeShade="80"/>
        </w:rPr>
        <w:t>– 16H30</w:t>
      </w:r>
      <w:r w:rsidRPr="00607340">
        <w:rPr>
          <w:rFonts w:ascii="Calibri Light" w:hAnsi="Calibri Light" w:cs="Calibri Light"/>
          <w:b/>
          <w:bCs/>
          <w:color w:val="1F3864" w:themeColor="accent5" w:themeShade="80"/>
        </w:rPr>
        <w:t>:</w:t>
      </w:r>
      <w:r w:rsidRPr="00F26D31">
        <w:rPr>
          <w:rFonts w:ascii="Calibri Light" w:hAnsi="Calibri Light" w:cs="Calibri Light"/>
          <w:color w:val="1F3864" w:themeColor="accent5" w:themeShade="80"/>
        </w:rPr>
        <w:t xml:space="preserve"> </w:t>
      </w:r>
      <w:r w:rsidR="00607340">
        <w:rPr>
          <w:rFonts w:ascii="Calibri Light" w:hAnsi="Calibri Light" w:cs="Calibri Light"/>
          <w:color w:val="1F3864" w:themeColor="accent5" w:themeShade="80"/>
        </w:rPr>
        <w:t>Retour en plénière pour revenir sur les éléments présentés et les visites. Echanges et partages d’expériences puis c</w:t>
      </w:r>
      <w:r w:rsidRPr="00F26D31">
        <w:rPr>
          <w:rFonts w:ascii="Calibri Light" w:hAnsi="Calibri Light" w:cs="Calibri Light"/>
          <w:color w:val="1F3864" w:themeColor="accent5" w:themeShade="80"/>
        </w:rPr>
        <w:t>onclusion de la journée</w:t>
      </w:r>
      <w:r w:rsidR="00607340">
        <w:rPr>
          <w:rFonts w:ascii="Calibri Light" w:hAnsi="Calibri Light" w:cs="Calibri Light"/>
          <w:color w:val="1F3864" w:themeColor="accent5" w:themeShade="80"/>
        </w:rPr>
        <w:t>.</w:t>
      </w:r>
    </w:p>
    <w:p w14:paraId="1DFB968F" w14:textId="59EF0D35" w:rsidR="00E6793E" w:rsidRDefault="00E6793E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42DA8A76" w14:textId="705131AB" w:rsidR="00E6793E" w:rsidRDefault="00E6793E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75EB6F58" w14:textId="77777777" w:rsidR="00607340" w:rsidRDefault="00607340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1397292B" w14:textId="0A4624E0" w:rsidR="00E6793E" w:rsidRDefault="000A41DD" w:rsidP="00E6793E">
      <w:pPr>
        <w:pStyle w:val="Default"/>
        <w:jc w:val="center"/>
        <w:rPr>
          <w:rFonts w:ascii="Calibri Light" w:hAnsi="Calibri Light" w:cs="Calibri Light"/>
          <w:color w:val="1F3864" w:themeColor="accent5" w:themeShade="80"/>
        </w:rPr>
      </w:pPr>
      <w:r>
        <w:rPr>
          <w:rFonts w:ascii="Arial Black" w:hAnsi="Arial Black"/>
          <w:color w:val="1DAE84"/>
          <w:sz w:val="52"/>
          <w:szCs w:val="32"/>
          <w:u w:val="single"/>
        </w:rPr>
        <w:lastRenderedPageBreak/>
        <w:t>Moyens d’a</w:t>
      </w:r>
      <w:r w:rsidR="00E6793E">
        <w:rPr>
          <w:rFonts w:ascii="Arial Black" w:hAnsi="Arial Black"/>
          <w:color w:val="1DAE84"/>
          <w:sz w:val="52"/>
          <w:szCs w:val="32"/>
          <w:u w:val="single"/>
        </w:rPr>
        <w:t>ccès</w:t>
      </w:r>
    </w:p>
    <w:p w14:paraId="3EEA83C2" w14:textId="45CD9141" w:rsidR="00E6793E" w:rsidRDefault="00E6793E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721D4746" w14:textId="46E1B6A7" w:rsidR="00E6793E" w:rsidRPr="00AA20D2" w:rsidRDefault="00E6793E" w:rsidP="00507CC4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44546A" w:themeColor="text2"/>
        </w:rPr>
      </w:pPr>
      <w:r w:rsidRPr="00AA20D2">
        <w:rPr>
          <w:rFonts w:asciiTheme="majorHAnsi" w:hAnsiTheme="majorHAnsi" w:cstheme="majorHAnsi"/>
          <w:b/>
          <w:bCs/>
          <w:color w:val="44546A" w:themeColor="text2"/>
        </w:rPr>
        <w:t>La Mollière</w:t>
      </w:r>
      <w:r w:rsidRPr="00AA20D2">
        <w:rPr>
          <w:rFonts w:asciiTheme="majorHAnsi" w:hAnsiTheme="majorHAnsi" w:cstheme="majorHAnsi"/>
          <w:color w:val="44546A" w:themeColor="text2"/>
        </w:rPr>
        <w:t> : se situe</w:t>
      </w:r>
      <w:r w:rsidR="00E95568" w:rsidRPr="00AA20D2">
        <w:rPr>
          <w:rFonts w:asciiTheme="majorHAnsi" w:hAnsiTheme="majorHAnsi" w:cstheme="majorHAnsi"/>
          <w:color w:val="44546A" w:themeColor="text2"/>
        </w:rPr>
        <w:t xml:space="preserve"> au </w:t>
      </w:r>
      <w:r w:rsidR="00E95568" w:rsidRPr="00AA20D2">
        <w:rPr>
          <w:rStyle w:val="address-line1"/>
          <w:rFonts w:asciiTheme="majorHAnsi" w:hAnsiTheme="majorHAnsi" w:cstheme="majorHAnsi"/>
          <w:b/>
          <w:bCs/>
          <w:color w:val="44546A" w:themeColor="text2"/>
          <w:shd w:val="clear" w:color="auto" w:fill="FFFFFF"/>
        </w:rPr>
        <w:t>21 Bd de Paris</w:t>
      </w:r>
      <w:r w:rsidR="00E95568" w:rsidRPr="00AA20D2">
        <w:rPr>
          <w:rFonts w:asciiTheme="majorHAnsi" w:hAnsiTheme="majorHAnsi" w:cstheme="majorHAnsi"/>
          <w:b/>
          <w:bCs/>
          <w:color w:val="44546A" w:themeColor="text2"/>
        </w:rPr>
        <w:t xml:space="preserve"> - </w:t>
      </w:r>
      <w:r w:rsidR="00E95568" w:rsidRPr="00AA20D2">
        <w:rPr>
          <w:rStyle w:val="postal-code"/>
          <w:rFonts w:asciiTheme="majorHAnsi" w:hAnsiTheme="majorHAnsi" w:cstheme="majorHAnsi"/>
          <w:b/>
          <w:bCs/>
          <w:color w:val="44546A" w:themeColor="text2"/>
          <w:shd w:val="clear" w:color="auto" w:fill="FFFFFF"/>
        </w:rPr>
        <w:t>62600</w:t>
      </w:r>
      <w:r w:rsidR="00E95568" w:rsidRPr="00AA20D2">
        <w:rPr>
          <w:rFonts w:asciiTheme="majorHAnsi" w:hAnsiTheme="majorHAnsi" w:cstheme="majorHAnsi"/>
          <w:b/>
          <w:bCs/>
          <w:color w:val="44546A" w:themeColor="text2"/>
          <w:shd w:val="clear" w:color="auto" w:fill="FFFFFF"/>
        </w:rPr>
        <w:t> </w:t>
      </w:r>
      <w:r w:rsidR="00E95568" w:rsidRPr="00AA20D2">
        <w:rPr>
          <w:rStyle w:val="locality"/>
          <w:rFonts w:asciiTheme="majorHAnsi" w:hAnsiTheme="majorHAnsi" w:cstheme="majorHAnsi"/>
          <w:b/>
          <w:bCs/>
          <w:color w:val="44546A" w:themeColor="text2"/>
          <w:shd w:val="clear" w:color="auto" w:fill="FFFFFF"/>
        </w:rPr>
        <w:t>Berck-sur-Mer</w:t>
      </w:r>
      <w:r w:rsidR="00E95568" w:rsidRPr="00AA20D2">
        <w:rPr>
          <w:rStyle w:val="locality"/>
          <w:rFonts w:asciiTheme="majorHAnsi" w:hAnsiTheme="majorHAnsi" w:cstheme="majorHAnsi"/>
          <w:color w:val="44546A" w:themeColor="text2"/>
          <w:shd w:val="clear" w:color="auto" w:fill="FFFFFF"/>
        </w:rPr>
        <w:t>,</w:t>
      </w:r>
      <w:r w:rsidRPr="00AA20D2">
        <w:rPr>
          <w:rFonts w:asciiTheme="majorHAnsi" w:hAnsiTheme="majorHAnsi" w:cstheme="majorHAnsi"/>
          <w:color w:val="44546A" w:themeColor="text2"/>
        </w:rPr>
        <w:t> </w:t>
      </w:r>
      <w:r w:rsidRPr="00AA20D2">
        <w:rPr>
          <w:rStyle w:val="lev"/>
          <w:rFonts w:asciiTheme="majorHAnsi" w:hAnsiTheme="majorHAnsi" w:cstheme="majorHAnsi"/>
          <w:b w:val="0"/>
          <w:bCs w:val="0"/>
          <w:color w:val="44546A" w:themeColor="text2"/>
          <w:u w:val="single"/>
        </w:rPr>
        <w:t>au sud de Berck-sur-Mer</w:t>
      </w:r>
      <w:r w:rsidRPr="00AA20D2">
        <w:rPr>
          <w:rFonts w:asciiTheme="majorHAnsi" w:hAnsiTheme="majorHAnsi" w:cstheme="majorHAnsi"/>
          <w:color w:val="44546A" w:themeColor="text2"/>
        </w:rPr>
        <w:t> </w:t>
      </w:r>
      <w:r w:rsidRPr="00AA20D2">
        <w:rPr>
          <w:rFonts w:asciiTheme="majorHAnsi" w:hAnsiTheme="majorHAnsi" w:cstheme="majorHAnsi"/>
          <w:i/>
          <w:iCs/>
          <w:color w:val="44546A" w:themeColor="text2"/>
          <w:sz w:val="20"/>
          <w:szCs w:val="20"/>
        </w:rPr>
        <w:t>(Pas de Calais)</w:t>
      </w:r>
      <w:r w:rsidRPr="00AA20D2">
        <w:rPr>
          <w:rFonts w:asciiTheme="majorHAnsi" w:hAnsiTheme="majorHAnsi" w:cstheme="majorHAnsi"/>
          <w:color w:val="44546A" w:themeColor="text2"/>
          <w:sz w:val="20"/>
          <w:szCs w:val="20"/>
        </w:rPr>
        <w:t xml:space="preserve"> </w:t>
      </w:r>
      <w:r w:rsidRPr="00AA20D2">
        <w:rPr>
          <w:rFonts w:asciiTheme="majorHAnsi" w:hAnsiTheme="majorHAnsi" w:cstheme="majorHAnsi"/>
          <w:color w:val="44546A" w:themeColor="text2"/>
        </w:rPr>
        <w:t xml:space="preserve">à quelques kilomètres de </w:t>
      </w:r>
      <w:r w:rsidRPr="00AA20D2">
        <w:rPr>
          <w:rFonts w:asciiTheme="majorHAnsi" w:hAnsiTheme="majorHAnsi" w:cstheme="majorHAnsi"/>
          <w:b/>
          <w:bCs/>
          <w:color w:val="44546A" w:themeColor="text2"/>
        </w:rPr>
        <w:t>l’A16, sortie 25</w:t>
      </w:r>
      <w:r w:rsidRPr="00AA20D2">
        <w:rPr>
          <w:rFonts w:asciiTheme="majorHAnsi" w:hAnsiTheme="majorHAnsi" w:cstheme="majorHAnsi"/>
          <w:color w:val="44546A" w:themeColor="text2"/>
        </w:rPr>
        <w:t>.</w:t>
      </w:r>
    </w:p>
    <w:p w14:paraId="72972F8A" w14:textId="77777777" w:rsidR="00E6793E" w:rsidRPr="00AA20D2" w:rsidRDefault="00E6793E" w:rsidP="00507CC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color w:val="44546A" w:themeColor="text2"/>
          <w:sz w:val="10"/>
          <w:szCs w:val="10"/>
        </w:rPr>
      </w:pPr>
    </w:p>
    <w:p w14:paraId="6844379F" w14:textId="367D2EC2" w:rsidR="00E6793E" w:rsidRPr="00AA20D2" w:rsidRDefault="00E6793E" w:rsidP="00507CC4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ajorHAnsi" w:hAnsiTheme="majorHAnsi" w:cstheme="majorHAnsi"/>
          <w:color w:val="44546A" w:themeColor="text2"/>
        </w:rPr>
      </w:pPr>
      <w:r w:rsidRPr="00AA20D2">
        <w:rPr>
          <w:rFonts w:asciiTheme="majorHAnsi" w:hAnsiTheme="majorHAnsi" w:cstheme="majorHAnsi"/>
          <w:color w:val="44546A" w:themeColor="text2"/>
          <w:u w:val="single"/>
        </w:rPr>
        <w:t>Accès SNCF</w:t>
      </w:r>
      <w:r w:rsidRPr="00AA20D2">
        <w:rPr>
          <w:rFonts w:asciiTheme="majorHAnsi" w:hAnsiTheme="majorHAnsi" w:cstheme="majorHAnsi"/>
          <w:color w:val="44546A" w:themeColor="text2"/>
        </w:rPr>
        <w:t xml:space="preserve"> : </w:t>
      </w:r>
      <w:r w:rsidRPr="00AA20D2">
        <w:rPr>
          <w:rStyle w:val="lev"/>
          <w:rFonts w:asciiTheme="majorHAnsi" w:hAnsiTheme="majorHAnsi" w:cstheme="majorHAnsi"/>
          <w:color w:val="44546A" w:themeColor="text2"/>
        </w:rPr>
        <w:t>gare de Rang-du-Fliers</w:t>
      </w:r>
      <w:r w:rsidRPr="00AA20D2">
        <w:rPr>
          <w:rFonts w:asciiTheme="majorHAnsi" w:hAnsiTheme="majorHAnsi" w:cstheme="majorHAnsi"/>
          <w:color w:val="44546A" w:themeColor="text2"/>
        </w:rPr>
        <w:t xml:space="preserve"> sur la ligne Paris-Calais et Lille/Rang-du-Fliers ainsi que la ligne Arras-Etaples </w:t>
      </w:r>
      <w:r w:rsidRPr="00AA20D2">
        <w:rPr>
          <w:rFonts w:asciiTheme="majorHAnsi" w:hAnsiTheme="majorHAnsi" w:cstheme="majorHAnsi"/>
          <w:i/>
          <w:iCs/>
          <w:color w:val="44546A" w:themeColor="text2"/>
          <w:sz w:val="22"/>
          <w:szCs w:val="22"/>
        </w:rPr>
        <w:t>(correspondance en bus vers Rang-du-Fliers)</w:t>
      </w:r>
      <w:r w:rsidRPr="00AA20D2">
        <w:rPr>
          <w:rFonts w:asciiTheme="majorHAnsi" w:hAnsiTheme="majorHAnsi" w:cstheme="majorHAnsi"/>
          <w:color w:val="44546A" w:themeColor="text2"/>
        </w:rPr>
        <w:t>.</w:t>
      </w:r>
    </w:p>
    <w:p w14:paraId="7B77A54F" w14:textId="77777777" w:rsidR="00E6793E" w:rsidRPr="00AA20D2" w:rsidRDefault="00E6793E" w:rsidP="00507CC4">
      <w:pPr>
        <w:pStyle w:val="NormalWeb"/>
        <w:shd w:val="clear" w:color="auto" w:fill="FFFFFF"/>
        <w:spacing w:before="0" w:beforeAutospacing="0"/>
        <w:ind w:left="708"/>
        <w:jc w:val="both"/>
        <w:rPr>
          <w:rFonts w:asciiTheme="majorHAnsi" w:hAnsiTheme="majorHAnsi" w:cstheme="majorHAnsi"/>
          <w:color w:val="44546A" w:themeColor="text2"/>
        </w:rPr>
      </w:pPr>
    </w:p>
    <w:p w14:paraId="27D05691" w14:textId="6CB4AAAF" w:rsidR="00E6793E" w:rsidRPr="00AA20D2" w:rsidRDefault="00E6793E" w:rsidP="00507CC4">
      <w:pPr>
        <w:pStyle w:val="NormalWeb"/>
        <w:numPr>
          <w:ilvl w:val="0"/>
          <w:numId w:val="15"/>
        </w:numPr>
        <w:shd w:val="clear" w:color="auto" w:fill="FFFFFF"/>
        <w:spacing w:before="0" w:beforeAutospacing="0"/>
        <w:jc w:val="both"/>
        <w:rPr>
          <w:rFonts w:asciiTheme="majorHAnsi" w:hAnsiTheme="majorHAnsi" w:cstheme="majorHAnsi"/>
          <w:color w:val="44546A" w:themeColor="text2"/>
        </w:rPr>
      </w:pPr>
      <w:r w:rsidRPr="00AA20D2">
        <w:rPr>
          <w:rFonts w:asciiTheme="majorHAnsi" w:hAnsiTheme="majorHAnsi" w:cstheme="majorHAnsi"/>
          <w:b/>
          <w:bCs/>
          <w:color w:val="44546A" w:themeColor="text2"/>
        </w:rPr>
        <w:t>L’EPNAK </w:t>
      </w:r>
      <w:r w:rsidRPr="00AA20D2">
        <w:rPr>
          <w:rFonts w:asciiTheme="majorHAnsi" w:hAnsiTheme="majorHAnsi" w:cstheme="majorHAnsi"/>
          <w:color w:val="44546A" w:themeColor="text2"/>
        </w:rPr>
        <w:t xml:space="preserve">: </w:t>
      </w:r>
      <w:r w:rsidR="00E95568" w:rsidRPr="00AA20D2">
        <w:rPr>
          <w:rFonts w:asciiTheme="majorHAnsi" w:hAnsiTheme="majorHAnsi" w:cstheme="majorHAnsi"/>
          <w:color w:val="44546A" w:themeColor="text2"/>
        </w:rPr>
        <w:t xml:space="preserve">se situe au </w:t>
      </w:r>
      <w:r w:rsidR="00E95568" w:rsidRPr="00AA20D2">
        <w:rPr>
          <w:rFonts w:asciiTheme="majorHAnsi" w:hAnsiTheme="majorHAnsi" w:cstheme="majorHAnsi"/>
          <w:b/>
          <w:bCs/>
          <w:color w:val="44546A" w:themeColor="text2"/>
        </w:rPr>
        <w:t>30 rue des Frères Danna</w:t>
      </w:r>
      <w:r w:rsidR="00E95568" w:rsidRPr="00AA20D2">
        <w:rPr>
          <w:rFonts w:asciiTheme="majorHAnsi" w:hAnsiTheme="majorHAnsi" w:cstheme="majorHAnsi"/>
          <w:color w:val="44546A" w:themeColor="text2"/>
        </w:rPr>
        <w:t xml:space="preserve"> – </w:t>
      </w:r>
      <w:r w:rsidR="00E95568" w:rsidRPr="00AA20D2">
        <w:rPr>
          <w:rFonts w:asciiTheme="majorHAnsi" w:hAnsiTheme="majorHAnsi" w:cstheme="majorHAnsi"/>
          <w:b/>
          <w:bCs/>
          <w:color w:val="44546A" w:themeColor="text2"/>
        </w:rPr>
        <w:t>59 300</w:t>
      </w:r>
      <w:r w:rsidR="00E95568" w:rsidRPr="00AA20D2">
        <w:rPr>
          <w:rFonts w:asciiTheme="majorHAnsi" w:hAnsiTheme="majorHAnsi" w:cstheme="majorHAnsi"/>
          <w:color w:val="44546A" w:themeColor="text2"/>
        </w:rPr>
        <w:t> </w:t>
      </w:r>
      <w:r w:rsidR="00E95568" w:rsidRPr="00AA20D2">
        <w:rPr>
          <w:rFonts w:asciiTheme="majorHAnsi" w:hAnsiTheme="majorHAnsi" w:cstheme="majorHAnsi"/>
          <w:b/>
          <w:bCs/>
          <w:color w:val="44546A" w:themeColor="text2"/>
        </w:rPr>
        <w:t>Valenciennes</w:t>
      </w:r>
      <w:r w:rsidR="00E95568" w:rsidRPr="00AA20D2">
        <w:rPr>
          <w:rFonts w:ascii="Arial" w:hAnsi="Arial" w:cs="Arial"/>
          <w:b/>
          <w:bCs/>
          <w:color w:val="44546A" w:themeColor="text2"/>
        </w:rPr>
        <w:t>.</w:t>
      </w:r>
    </w:p>
    <w:p w14:paraId="21B9D5F8" w14:textId="70260AEB" w:rsidR="00E6793E" w:rsidRPr="00E6793E" w:rsidRDefault="00E95568" w:rsidP="00E95568">
      <w:pPr>
        <w:pStyle w:val="NormalWeb"/>
        <w:shd w:val="clear" w:color="auto" w:fill="FFFFFF"/>
        <w:spacing w:before="0" w:beforeAutospacing="0"/>
        <w:jc w:val="center"/>
        <w:rPr>
          <w:rFonts w:asciiTheme="majorHAnsi" w:hAnsiTheme="majorHAnsi" w:cstheme="majorHAnsi"/>
          <w:color w:val="090C0F"/>
        </w:rPr>
      </w:pPr>
      <w:r>
        <w:rPr>
          <w:noProof/>
        </w:rPr>
        <w:drawing>
          <wp:inline distT="0" distB="0" distL="0" distR="0" wp14:anchorId="7E7DCD95" wp14:editId="1D8FEFBB">
            <wp:extent cx="2719346" cy="3620641"/>
            <wp:effectExtent l="0" t="0" r="508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 rotWithShape="1">
                    <a:blip r:embed="rId8"/>
                    <a:srcRect l="4925" b="4849"/>
                    <a:stretch/>
                  </pic:blipFill>
                  <pic:spPr bwMode="auto">
                    <a:xfrm>
                      <a:off x="0" y="0"/>
                      <a:ext cx="2725417" cy="3628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1F074" w14:textId="623A3850" w:rsidR="00607340" w:rsidRPr="000A41DD" w:rsidRDefault="00607340" w:rsidP="000A41DD">
      <w:pPr>
        <w:pStyle w:val="Default"/>
        <w:jc w:val="center"/>
        <w:rPr>
          <w:rFonts w:ascii="Arial Black" w:hAnsi="Arial Black"/>
          <w:color w:val="1DAE84"/>
          <w:sz w:val="52"/>
          <w:szCs w:val="32"/>
          <w:u w:val="single"/>
        </w:rPr>
      </w:pPr>
      <w:r w:rsidRPr="000A41DD">
        <w:rPr>
          <w:rFonts w:ascii="Arial Black" w:hAnsi="Arial Black"/>
          <w:b/>
          <w:bCs/>
          <w:color w:val="1DAE84"/>
          <w:sz w:val="52"/>
        </w:rPr>
        <w:t>Pour vous inscrire : </w:t>
      </w:r>
    </w:p>
    <w:p w14:paraId="7A4A340A" w14:textId="03E96E76" w:rsidR="00E6793E" w:rsidRDefault="00607340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>
        <w:rPr>
          <w:rFonts w:ascii="Calibri Light" w:hAnsi="Calibri Light" w:cs="Calibri Light"/>
          <w:color w:val="1F3864" w:themeColor="accent5" w:themeShade="80"/>
        </w:rPr>
        <w:t>Envoyez votre bulletin d’inscription à l’ANFH </w:t>
      </w:r>
      <w:r w:rsidR="00540CB1">
        <w:rPr>
          <w:rFonts w:ascii="Calibri Light" w:hAnsi="Calibri Light" w:cs="Calibri Light"/>
          <w:color w:val="1F3864" w:themeColor="accent5" w:themeShade="80"/>
        </w:rPr>
        <w:t>PICARDIE</w:t>
      </w:r>
      <w:r>
        <w:rPr>
          <w:rFonts w:ascii="Calibri Light" w:hAnsi="Calibri Light" w:cs="Calibri Light"/>
          <w:color w:val="1F3864" w:themeColor="accent5" w:themeShade="80"/>
        </w:rPr>
        <w:t xml:space="preserve">: </w:t>
      </w:r>
    </w:p>
    <w:p w14:paraId="46172FDD" w14:textId="77777777" w:rsidR="003D62A3" w:rsidRDefault="003D62A3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7BC68796" w14:textId="31347FCA" w:rsidR="00607340" w:rsidRDefault="00540CB1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hyperlink r:id="rId9" w:history="1">
        <w:r w:rsidR="000A41DD" w:rsidRPr="0067724D">
          <w:rPr>
            <w:rStyle w:val="Lienhypertexte"/>
            <w:rFonts w:ascii="Calibri Light" w:hAnsi="Calibri Light" w:cs="Calibri Light"/>
          </w:rPr>
          <w:t>picardie@anfh.fr</w:t>
        </w:r>
      </w:hyperlink>
    </w:p>
    <w:p w14:paraId="34FF6EA5" w14:textId="22327EEA" w:rsidR="00607340" w:rsidRDefault="00607340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</w:p>
    <w:p w14:paraId="063BA7A2" w14:textId="181DC125" w:rsidR="00607340" w:rsidRDefault="00607340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0A41DD">
        <w:rPr>
          <w:rFonts w:ascii="Calibri Light" w:hAnsi="Calibri Light" w:cs="Calibri Light"/>
          <w:b/>
          <w:bCs/>
          <w:color w:val="1F3864" w:themeColor="accent5" w:themeShade="80"/>
        </w:rPr>
        <w:t>Date limite d’inscription</w:t>
      </w:r>
      <w:r>
        <w:rPr>
          <w:rFonts w:ascii="Calibri Light" w:hAnsi="Calibri Light" w:cs="Calibri Light"/>
          <w:color w:val="1F3864" w:themeColor="accent5" w:themeShade="80"/>
        </w:rPr>
        <w:t> : le 30 mars</w:t>
      </w:r>
    </w:p>
    <w:p w14:paraId="48877A1D" w14:textId="6ABBA00F" w:rsidR="00607340" w:rsidRDefault="00607340" w:rsidP="00F26D31">
      <w:pPr>
        <w:pStyle w:val="Default"/>
        <w:jc w:val="both"/>
        <w:rPr>
          <w:rFonts w:ascii="Calibri Light" w:hAnsi="Calibri Light" w:cs="Calibri Light"/>
          <w:color w:val="1F3864" w:themeColor="accent5" w:themeShade="80"/>
        </w:rPr>
      </w:pPr>
      <w:r w:rsidRPr="000A41DD">
        <w:rPr>
          <w:rFonts w:ascii="Calibri Light" w:hAnsi="Calibri Light" w:cs="Calibri Light"/>
          <w:b/>
          <w:bCs/>
          <w:color w:val="1F3864" w:themeColor="accent5" w:themeShade="80"/>
        </w:rPr>
        <w:t>Inscriptions limitées</w:t>
      </w:r>
      <w:r>
        <w:rPr>
          <w:rFonts w:ascii="Calibri Light" w:hAnsi="Calibri Light" w:cs="Calibri Light"/>
          <w:color w:val="1F3864" w:themeColor="accent5" w:themeShade="80"/>
        </w:rPr>
        <w:t xml:space="preserve"> à 25 participants par </w:t>
      </w:r>
      <w:r w:rsidR="000A41DD">
        <w:rPr>
          <w:rFonts w:ascii="Calibri Light" w:hAnsi="Calibri Light" w:cs="Calibri Light"/>
          <w:color w:val="1F3864" w:themeColor="accent5" w:themeShade="80"/>
        </w:rPr>
        <w:t>date</w:t>
      </w:r>
      <w:r>
        <w:rPr>
          <w:rFonts w:ascii="Calibri Light" w:hAnsi="Calibri Light" w:cs="Calibri Light"/>
          <w:color w:val="1F3864" w:themeColor="accent5" w:themeShade="80"/>
        </w:rPr>
        <w:t>.</w:t>
      </w:r>
    </w:p>
    <w:sectPr w:rsidR="00607340" w:rsidSect="00304112">
      <w:head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29AE" w14:textId="77777777" w:rsidR="0079195C" w:rsidRDefault="0079195C" w:rsidP="0079195C">
      <w:pPr>
        <w:spacing w:after="0" w:line="240" w:lineRule="auto"/>
      </w:pPr>
      <w:r>
        <w:separator/>
      </w:r>
    </w:p>
  </w:endnote>
  <w:endnote w:type="continuationSeparator" w:id="0">
    <w:p w14:paraId="555A6461" w14:textId="77777777" w:rsidR="0079195C" w:rsidRDefault="0079195C" w:rsidP="007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F86" w14:textId="77777777" w:rsidR="0079195C" w:rsidRDefault="0079195C" w:rsidP="0079195C">
      <w:pPr>
        <w:spacing w:after="0" w:line="240" w:lineRule="auto"/>
      </w:pPr>
      <w:r>
        <w:separator/>
      </w:r>
    </w:p>
  </w:footnote>
  <w:footnote w:type="continuationSeparator" w:id="0">
    <w:p w14:paraId="2B2EBB71" w14:textId="77777777" w:rsidR="0079195C" w:rsidRDefault="0079195C" w:rsidP="0079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063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909"/>
      <w:gridCol w:w="6460"/>
    </w:tblGrid>
    <w:tr w:rsidR="008E0E07" w14:paraId="56CBAD97" w14:textId="5991ED7E" w:rsidTr="008E0E07">
      <w:tc>
        <w:tcPr>
          <w:tcW w:w="2694" w:type="dxa"/>
          <w:vAlign w:val="center"/>
        </w:tcPr>
        <w:p w14:paraId="378C93F2" w14:textId="23A1B335" w:rsidR="008E0E07" w:rsidRDefault="008E0E07" w:rsidP="008E0E07">
          <w:pPr>
            <w:tabs>
              <w:tab w:val="left" w:pos="2127"/>
            </w:tabs>
            <w:jc w:val="center"/>
            <w:rPr>
              <w:rFonts w:ascii="Arial Black" w:hAnsi="Arial Black"/>
              <w:b/>
              <w:bCs/>
              <w:color w:val="323E4F" w:themeColor="text2" w:themeShade="BF"/>
              <w:sz w:val="24"/>
              <w:szCs w:val="14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1" locked="0" layoutInCell="1" allowOverlap="1" wp14:anchorId="0D64CDD3" wp14:editId="6F38DBC2">
                <wp:simplePos x="0" y="0"/>
                <wp:positionH relativeFrom="column">
                  <wp:posOffset>-2540</wp:posOffset>
                </wp:positionH>
                <wp:positionV relativeFrom="paragraph">
                  <wp:posOffset>7620</wp:posOffset>
                </wp:positionV>
                <wp:extent cx="1464945" cy="342900"/>
                <wp:effectExtent l="0" t="0" r="1905" b="0"/>
                <wp:wrapNone/>
                <wp:docPr id="1" name="Image 1" descr="cid:image007.jpg@01D5F22E.4D794B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7.jpg@01D5F22E.4D794B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9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09" w:type="dxa"/>
          <w:vAlign w:val="center"/>
        </w:tcPr>
        <w:p w14:paraId="271474A5" w14:textId="74FDD541" w:rsidR="008E0E07" w:rsidRDefault="008E0E07" w:rsidP="008E0E07">
          <w:pPr>
            <w:tabs>
              <w:tab w:val="left" w:pos="2127"/>
            </w:tabs>
            <w:jc w:val="center"/>
            <w:rPr>
              <w:rFonts w:ascii="Arial Black" w:hAnsi="Arial Black"/>
              <w:b/>
              <w:bCs/>
              <w:color w:val="323E4F" w:themeColor="text2" w:themeShade="BF"/>
              <w:sz w:val="24"/>
              <w:szCs w:val="14"/>
            </w:rPr>
          </w:pPr>
          <w:r>
            <w:rPr>
              <w:rFonts w:ascii="Arial Black" w:hAnsi="Arial Black"/>
              <w:b/>
              <w:bCs/>
              <w:noProof/>
              <w:color w:val="323E4F" w:themeColor="text2" w:themeShade="BF"/>
              <w:sz w:val="24"/>
              <w:szCs w:val="14"/>
            </w:rPr>
            <w:drawing>
              <wp:inline distT="0" distB="0" distL="0" distR="0" wp14:anchorId="48EB0DA8" wp14:editId="7C77C75C">
                <wp:extent cx="1075594" cy="657189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330" cy="671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0" w:type="dxa"/>
        </w:tcPr>
        <w:p w14:paraId="4E50D224" w14:textId="01A971E5" w:rsidR="008E0E07" w:rsidRPr="008E0E07" w:rsidRDefault="008E0E07" w:rsidP="008E0E07">
          <w:pPr>
            <w:tabs>
              <w:tab w:val="left" w:pos="2127"/>
            </w:tabs>
            <w:jc w:val="center"/>
            <w:rPr>
              <w:rFonts w:ascii="Arial Black" w:hAnsi="Arial Black"/>
              <w:b/>
              <w:bCs/>
              <w:noProof/>
              <w:color w:val="323E4F" w:themeColor="text2" w:themeShade="BF"/>
              <w:sz w:val="28"/>
              <w:szCs w:val="28"/>
            </w:rPr>
          </w:pPr>
          <w:r w:rsidRPr="008E0E07">
            <w:rPr>
              <w:rFonts w:ascii="Arial Black" w:hAnsi="Arial Black"/>
              <w:b/>
              <w:bCs/>
              <w:noProof/>
              <w:color w:val="323E4F" w:themeColor="text2" w:themeShade="BF"/>
              <w:sz w:val="28"/>
              <w:szCs w:val="28"/>
            </w:rPr>
            <w:t xml:space="preserve">L’ANFH HDF poursuit </w:t>
          </w:r>
          <w:r>
            <w:rPr>
              <w:rFonts w:ascii="Arial Black" w:hAnsi="Arial Black"/>
              <w:b/>
              <w:bCs/>
              <w:noProof/>
              <w:color w:val="323E4F" w:themeColor="text2" w:themeShade="BF"/>
              <w:sz w:val="28"/>
              <w:szCs w:val="28"/>
            </w:rPr>
            <w:t>l’</w:t>
          </w:r>
          <w:r w:rsidRPr="008E0E07">
            <w:rPr>
              <w:rFonts w:ascii="Arial Black" w:hAnsi="Arial Black"/>
              <w:b/>
              <w:bCs/>
              <w:noProof/>
              <w:color w:val="323E4F" w:themeColor="text2" w:themeShade="BF"/>
              <w:sz w:val="28"/>
              <w:szCs w:val="28"/>
            </w:rPr>
            <w:t>accompagnement des établissements dans leur politique de gestion des situations de handicap</w:t>
          </w:r>
        </w:p>
      </w:tc>
    </w:tr>
  </w:tbl>
  <w:p w14:paraId="59F5801A" w14:textId="175BFE4E" w:rsidR="00F26D31" w:rsidRPr="00F26D31" w:rsidRDefault="00F26D31" w:rsidP="008E0E07">
    <w:pPr>
      <w:tabs>
        <w:tab w:val="left" w:pos="2127"/>
      </w:tabs>
      <w:rPr>
        <w:rFonts w:ascii="Arial Black" w:hAnsi="Arial Black"/>
        <w:b/>
        <w:bCs/>
        <w:color w:val="323E4F" w:themeColor="text2" w:themeShade="BF"/>
        <w:sz w:val="2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809"/>
    <w:multiLevelType w:val="hybridMultilevel"/>
    <w:tmpl w:val="17BCDA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747E9"/>
    <w:multiLevelType w:val="hybridMultilevel"/>
    <w:tmpl w:val="22DE006C"/>
    <w:lvl w:ilvl="0" w:tplc="75F01210">
      <w:start w:val="1"/>
      <w:numFmt w:val="decimal"/>
      <w:lvlText w:val="%1-"/>
      <w:lvlJc w:val="left"/>
      <w:pPr>
        <w:ind w:left="720" w:hanging="360"/>
      </w:pPr>
      <w:rPr>
        <w:rFonts w:hint="default"/>
        <w:color w:val="00CC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71DB"/>
    <w:multiLevelType w:val="hybridMultilevel"/>
    <w:tmpl w:val="659C97C0"/>
    <w:lvl w:ilvl="0" w:tplc="3B8CD2D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47D39"/>
    <w:multiLevelType w:val="hybridMultilevel"/>
    <w:tmpl w:val="3CC23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E5E08"/>
    <w:multiLevelType w:val="hybridMultilevel"/>
    <w:tmpl w:val="3800BBFC"/>
    <w:lvl w:ilvl="0" w:tplc="377C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6F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C3D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8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28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0D7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C5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CE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C6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265E2"/>
    <w:multiLevelType w:val="hybridMultilevel"/>
    <w:tmpl w:val="A34E9244"/>
    <w:lvl w:ilvl="0" w:tplc="E6A04CB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462F1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05AE1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C2527"/>
    <w:multiLevelType w:val="hybridMultilevel"/>
    <w:tmpl w:val="8E0C0B7C"/>
    <w:lvl w:ilvl="0" w:tplc="AE2AF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5290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643B9F"/>
    <w:multiLevelType w:val="hybridMultilevel"/>
    <w:tmpl w:val="22DE00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color w:val="00CC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2402A"/>
    <w:multiLevelType w:val="hybridMultilevel"/>
    <w:tmpl w:val="3800B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54404"/>
    <w:multiLevelType w:val="hybridMultilevel"/>
    <w:tmpl w:val="3CC231AC"/>
    <w:lvl w:ilvl="0" w:tplc="E8B8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E5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E2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0B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B06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04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E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40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0B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276061"/>
    <w:multiLevelType w:val="hybridMultilevel"/>
    <w:tmpl w:val="0F92C520"/>
    <w:lvl w:ilvl="0" w:tplc="EFD0AF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A7BB9"/>
    <w:multiLevelType w:val="hybridMultilevel"/>
    <w:tmpl w:val="DE726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712950">
    <w:abstractNumId w:val="8"/>
  </w:num>
  <w:num w:numId="2" w16cid:durableId="2119330550">
    <w:abstractNumId w:val="1"/>
  </w:num>
  <w:num w:numId="3" w16cid:durableId="7634654">
    <w:abstractNumId w:val="10"/>
  </w:num>
  <w:num w:numId="4" w16cid:durableId="1826975473">
    <w:abstractNumId w:val="5"/>
  </w:num>
  <w:num w:numId="5" w16cid:durableId="2001612262">
    <w:abstractNumId w:val="2"/>
  </w:num>
  <w:num w:numId="6" w16cid:durableId="1544095733">
    <w:abstractNumId w:val="13"/>
  </w:num>
  <w:num w:numId="7" w16cid:durableId="1813594849">
    <w:abstractNumId w:val="4"/>
  </w:num>
  <w:num w:numId="8" w16cid:durableId="2019499264">
    <w:abstractNumId w:val="6"/>
  </w:num>
  <w:num w:numId="9" w16cid:durableId="133304410">
    <w:abstractNumId w:val="0"/>
  </w:num>
  <w:num w:numId="10" w16cid:durableId="321396921">
    <w:abstractNumId w:val="9"/>
  </w:num>
  <w:num w:numId="11" w16cid:durableId="1498036878">
    <w:abstractNumId w:val="11"/>
  </w:num>
  <w:num w:numId="12" w16cid:durableId="933978068">
    <w:abstractNumId w:val="7"/>
  </w:num>
  <w:num w:numId="13" w16cid:durableId="761411462">
    <w:abstractNumId w:val="12"/>
  </w:num>
  <w:num w:numId="14" w16cid:durableId="1425373785">
    <w:abstractNumId w:val="3"/>
  </w:num>
  <w:num w:numId="15" w16cid:durableId="1282765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77"/>
    <w:rsid w:val="000550D7"/>
    <w:rsid w:val="000A41DD"/>
    <w:rsid w:val="00157E1A"/>
    <w:rsid w:val="0017226C"/>
    <w:rsid w:val="001D0BB1"/>
    <w:rsid w:val="001D6139"/>
    <w:rsid w:val="001F209C"/>
    <w:rsid w:val="002002A6"/>
    <w:rsid w:val="0020748D"/>
    <w:rsid w:val="002208E4"/>
    <w:rsid w:val="002E5F65"/>
    <w:rsid w:val="002F42F4"/>
    <w:rsid w:val="00304112"/>
    <w:rsid w:val="00331A98"/>
    <w:rsid w:val="003338F8"/>
    <w:rsid w:val="00373D63"/>
    <w:rsid w:val="003846F5"/>
    <w:rsid w:val="003A4E82"/>
    <w:rsid w:val="003B0F74"/>
    <w:rsid w:val="003B7E7A"/>
    <w:rsid w:val="003D62A3"/>
    <w:rsid w:val="003F3941"/>
    <w:rsid w:val="00425258"/>
    <w:rsid w:val="00507CC4"/>
    <w:rsid w:val="00540CB1"/>
    <w:rsid w:val="005423A1"/>
    <w:rsid w:val="005474E6"/>
    <w:rsid w:val="005D0CCA"/>
    <w:rsid w:val="00607340"/>
    <w:rsid w:val="007904FC"/>
    <w:rsid w:val="0079195C"/>
    <w:rsid w:val="007F24FC"/>
    <w:rsid w:val="00887103"/>
    <w:rsid w:val="008A41D4"/>
    <w:rsid w:val="008E0E07"/>
    <w:rsid w:val="00912D88"/>
    <w:rsid w:val="009F7451"/>
    <w:rsid w:val="00A04A10"/>
    <w:rsid w:val="00A22177"/>
    <w:rsid w:val="00A22CD5"/>
    <w:rsid w:val="00A90B9B"/>
    <w:rsid w:val="00AA20D2"/>
    <w:rsid w:val="00B338F2"/>
    <w:rsid w:val="00B41833"/>
    <w:rsid w:val="00BA690D"/>
    <w:rsid w:val="00C53F23"/>
    <w:rsid w:val="00CD7A7C"/>
    <w:rsid w:val="00CE6402"/>
    <w:rsid w:val="00CF47F6"/>
    <w:rsid w:val="00D84E29"/>
    <w:rsid w:val="00DD5229"/>
    <w:rsid w:val="00E6793E"/>
    <w:rsid w:val="00E95568"/>
    <w:rsid w:val="00F12DD4"/>
    <w:rsid w:val="00F21CD8"/>
    <w:rsid w:val="00F26D31"/>
    <w:rsid w:val="00F30415"/>
    <w:rsid w:val="00F442A4"/>
    <w:rsid w:val="00FB0645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6C98E12"/>
  <w15:chartTrackingRefBased/>
  <w15:docId w15:val="{75C2C6AA-8080-4112-B254-3F520D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19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9195C"/>
    <w:rPr>
      <w:color w:val="0563C1" w:themeColor="hyperlink"/>
      <w:u w:val="single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5C"/>
  </w:style>
  <w:style w:type="paragraph" w:styleId="Pieddepage">
    <w:name w:val="footer"/>
    <w:basedOn w:val="Normal"/>
    <w:link w:val="Pieddepag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5C"/>
  </w:style>
  <w:style w:type="table" w:styleId="Grilledutableau">
    <w:name w:val="Table Grid"/>
    <w:basedOn w:val="TableauNormal"/>
    <w:uiPriority w:val="39"/>
    <w:rsid w:val="0079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30415"/>
    <w:pPr>
      <w:ind w:left="720"/>
      <w:contextualSpacing/>
    </w:pPr>
  </w:style>
  <w:style w:type="table" w:styleId="TableauGrille7Couleur-Accentuation5">
    <w:name w:val="Grid Table 7 Colorful Accent 5"/>
    <w:basedOn w:val="TableauNormal"/>
    <w:uiPriority w:val="52"/>
    <w:rsid w:val="00BA69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6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793E"/>
    <w:rPr>
      <w:b/>
      <w:bCs/>
    </w:rPr>
  </w:style>
  <w:style w:type="character" w:customStyle="1" w:styleId="address-line1">
    <w:name w:val="address-line1"/>
    <w:basedOn w:val="Policepardfaut"/>
    <w:rsid w:val="00E95568"/>
  </w:style>
  <w:style w:type="character" w:customStyle="1" w:styleId="postal-code">
    <w:name w:val="postal-code"/>
    <w:basedOn w:val="Policepardfaut"/>
    <w:rsid w:val="00E95568"/>
  </w:style>
  <w:style w:type="character" w:customStyle="1" w:styleId="locality">
    <w:name w:val="locality"/>
    <w:basedOn w:val="Policepardfaut"/>
    <w:rsid w:val="00E95568"/>
  </w:style>
  <w:style w:type="character" w:customStyle="1" w:styleId="country">
    <w:name w:val="country"/>
    <w:basedOn w:val="Policepardfaut"/>
    <w:rsid w:val="00E95568"/>
  </w:style>
  <w:style w:type="character" w:styleId="Mentionnonrsolue">
    <w:name w:val="Unresolved Mention"/>
    <w:basedOn w:val="Policepardfaut"/>
    <w:uiPriority w:val="99"/>
    <w:semiHidden/>
    <w:unhideWhenUsed/>
    <w:rsid w:val="00607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310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353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40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779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23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656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046">
          <w:marLeft w:val="70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0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cardie@anfh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79236.738E3DB0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55A5C2AE6B4B78820FF356CC362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52A0E-69FB-4CE1-B373-78F37DFC6865}"/>
      </w:docPartPr>
      <w:docPartBody>
        <w:p w:rsidR="00EB0872" w:rsidRDefault="00EB0872" w:rsidP="00EB0872">
          <w:pPr>
            <w:pStyle w:val="5C55A5C2AE6B4B78820FF356CC36293B6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4"/>
    <w:rsid w:val="00040115"/>
    <w:rsid w:val="001360D7"/>
    <w:rsid w:val="00756285"/>
    <w:rsid w:val="00794344"/>
    <w:rsid w:val="00E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6285"/>
    <w:rPr>
      <w:color w:val="808080"/>
    </w:rPr>
  </w:style>
  <w:style w:type="paragraph" w:customStyle="1" w:styleId="5C55A5C2AE6B4B78820FF356CC36293B6">
    <w:name w:val="5C55A5C2AE6B4B78820FF356CC36293B6"/>
    <w:rsid w:val="00EB08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D28D-3EE4-47BF-A2FE-47C6E01A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VASSEUR Pauline</dc:creator>
  <cp:keywords/>
  <dc:description/>
  <cp:lastModifiedBy>DUCROCQ Noémie</cp:lastModifiedBy>
  <cp:revision>12</cp:revision>
  <dcterms:created xsi:type="dcterms:W3CDTF">2023-03-08T08:35:00Z</dcterms:created>
  <dcterms:modified xsi:type="dcterms:W3CDTF">2023-03-13T14:47:00Z</dcterms:modified>
</cp:coreProperties>
</file>