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64F1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Aucun"/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C0484C" wp14:editId="73A24D52">
                <wp:simplePos x="0" y="0"/>
                <wp:positionH relativeFrom="page">
                  <wp:posOffset>533400</wp:posOffset>
                </wp:positionH>
                <wp:positionV relativeFrom="page">
                  <wp:posOffset>609600</wp:posOffset>
                </wp:positionV>
                <wp:extent cx="3695700" cy="5524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552450"/>
                        </a:xfrm>
                        <a:prstGeom prst="rect">
                          <a:avLst/>
                        </a:prstGeom>
                        <a:solidFill>
                          <a:srgbClr val="1C2A7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19CC09" w14:textId="77777777" w:rsidR="008F7BAD" w:rsidRDefault="00983DAA">
                            <w:pPr>
                              <w:pStyle w:val="CorpsA"/>
                              <w:tabs>
                                <w:tab w:val="left" w:pos="66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spacing w:line="259" w:lineRule="auto"/>
                              <w:jc w:val="both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Mod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le de note d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 xml:space="preserve">information sur le CPF </w:t>
                            </w:r>
                          </w:p>
                          <w:p w14:paraId="47B54358" w14:textId="77777777" w:rsidR="008F7BAD" w:rsidRDefault="00983DAA">
                            <w:pPr>
                              <w:pStyle w:val="CorpsA"/>
                              <w:tabs>
                                <w:tab w:val="left" w:pos="66"/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spacing w:line="259" w:lineRule="auto"/>
                              <w:jc w:val="both"/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 xml:space="preserve">ments 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4FA78E"/>
                                <w:sz w:val="24"/>
                                <w:szCs w:val="24"/>
                                <w:u w:color="4FA78E"/>
                              </w:rPr>
                              <w:t>en vert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 xml:space="preserve"> à 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compl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ter par l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tablissement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48.0pt;width:291.0pt;height:43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C2A7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tabs>
                          <w:tab w:val="left" w:pos="66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spacing w:line="259" w:lineRule="auto"/>
                        <w:jc w:val="both"/>
                        <w:rPr>
                          <w:rStyle w:val="Aucun"/>
                          <w:rFonts w:ascii="Calibri" w:cs="Calibri" w:hAnsi="Calibri" w:eastAsia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Mod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 de note d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information sur le CPF </w:t>
                      </w:r>
                    </w:p>
                    <w:p>
                      <w:pPr>
                        <w:pStyle w:val="Corps A"/>
                        <w:tabs>
                          <w:tab w:val="left" w:pos="66"/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spacing w:line="259" w:lineRule="auto"/>
                        <w:jc w:val="both"/>
                      </w:pP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ments 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4fa78e"/>
                          <w:sz w:val="24"/>
                          <w:szCs w:val="24"/>
                          <w:u w:color="4fa78e"/>
                          <w:rtl w:val="0"/>
                          <w:lang w:val="fr-FR"/>
                          <w14:textFill>
                            <w14:solidFill>
                              <w14:srgbClr w14:val="4FA78E"/>
                            </w14:solidFill>
                          </w14:textFill>
                        </w:rPr>
                        <w:t>en vert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à 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compl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ter 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 l</w:t>
                      </w:r>
                      <w:r>
                        <w:rPr>
                          <w:rStyle w:val="Aucun"/>
                          <w:rFonts w:ascii="Calibri" w:hAnsi="Calibri" w:hint="default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’é</w:t>
                      </w:r>
                      <w:r>
                        <w:rPr>
                          <w:rStyle w:val="Aucun"/>
                          <w:rFonts w:ascii="Calibri" w:hAnsi="Calibri"/>
                          <w:b w:val="1"/>
                          <w:bCs w:val="1"/>
                          <w:outline w:val="0"/>
                          <w:color w:val="ffffff"/>
                          <w:sz w:val="24"/>
                          <w:szCs w:val="24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tablissement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 w14:paraId="399A4C5D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14:paraId="6F706B51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sz w:val="24"/>
          <w:szCs w:val="24"/>
        </w:rPr>
      </w:pPr>
    </w:p>
    <w:p w14:paraId="46D1F2F8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color w:val="4FA78E"/>
          <w:sz w:val="24"/>
          <w:szCs w:val="24"/>
          <w:u w:color="4FA78E"/>
        </w:rPr>
      </w:pPr>
      <w:r>
        <w:rPr>
          <w:rStyle w:val="Aucun"/>
          <w:rFonts w:ascii="Calibri" w:hAnsi="Calibri"/>
          <w:b/>
          <w:bCs/>
          <w:color w:val="4FA78E"/>
          <w:sz w:val="24"/>
          <w:szCs w:val="24"/>
          <w:u w:color="4FA78E"/>
        </w:rPr>
        <w:t xml:space="preserve">Etablissement </w:t>
      </w:r>
    </w:p>
    <w:p w14:paraId="7F62E756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sz w:val="24"/>
          <w:szCs w:val="24"/>
          <w:u w:color="4FA78E"/>
        </w:rPr>
      </w:pP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Adresse</w:t>
      </w:r>
    </w:p>
    <w:p w14:paraId="1051C6E1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sz w:val="24"/>
          <w:szCs w:val="24"/>
          <w:u w:color="4FA78E"/>
        </w:rPr>
      </w:pP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Coordonn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é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es</w:t>
      </w:r>
    </w:p>
    <w:p w14:paraId="2C476A4D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</w:p>
    <w:p w14:paraId="4AC5C72A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color w:val="4FA78E"/>
          <w:sz w:val="26"/>
          <w:szCs w:val="26"/>
          <w:u w:color="4FA78E"/>
        </w:rPr>
      </w:pPr>
      <w:r>
        <w:rPr>
          <w:rStyle w:val="Aucun"/>
          <w:rFonts w:ascii="Calibri" w:hAnsi="Calibri"/>
          <w:b/>
          <w:bCs/>
          <w:sz w:val="26"/>
          <w:szCs w:val="26"/>
        </w:rPr>
        <w:t>Note d</w:t>
      </w:r>
      <w:r>
        <w:rPr>
          <w:rStyle w:val="Aucun"/>
          <w:rFonts w:ascii="Calibri" w:hAnsi="Calibri"/>
          <w:b/>
          <w:bCs/>
          <w:sz w:val="26"/>
          <w:szCs w:val="26"/>
        </w:rPr>
        <w:t>’</w:t>
      </w:r>
      <w:r>
        <w:rPr>
          <w:rStyle w:val="Aucun"/>
          <w:rFonts w:ascii="Calibri" w:hAnsi="Calibri"/>
          <w:b/>
          <w:bCs/>
          <w:sz w:val="26"/>
          <w:szCs w:val="26"/>
        </w:rPr>
        <w:t>information n</w:t>
      </w:r>
      <w:r>
        <w:rPr>
          <w:rStyle w:val="Aucun"/>
          <w:rFonts w:ascii="Calibri" w:hAnsi="Calibri"/>
          <w:b/>
          <w:bCs/>
          <w:sz w:val="26"/>
          <w:szCs w:val="26"/>
        </w:rPr>
        <w:t>°</w:t>
      </w:r>
      <w:r>
        <w:rPr>
          <w:rStyle w:val="Aucun"/>
          <w:rFonts w:ascii="Calibri" w:hAnsi="Calibri"/>
          <w:b/>
          <w:bCs/>
          <w:color w:val="4FA78E"/>
          <w:sz w:val="26"/>
          <w:szCs w:val="26"/>
          <w:u w:color="4FA78E"/>
        </w:rPr>
        <w:t>…</w:t>
      </w:r>
      <w:r>
        <w:rPr>
          <w:rStyle w:val="Aucun"/>
          <w:rFonts w:ascii="Calibri" w:hAnsi="Calibri"/>
          <w:b/>
          <w:bCs/>
          <w:color w:val="4FA78E"/>
          <w:sz w:val="26"/>
          <w:szCs w:val="26"/>
          <w:u w:color="4FA78E"/>
        </w:rPr>
        <w:t>/</w:t>
      </w:r>
      <w:r>
        <w:rPr>
          <w:rStyle w:val="Aucun"/>
          <w:rFonts w:ascii="Calibri" w:hAnsi="Calibri"/>
          <w:b/>
          <w:bCs/>
          <w:color w:val="4FA78E"/>
          <w:sz w:val="26"/>
          <w:szCs w:val="26"/>
          <w:u w:color="4FA78E"/>
        </w:rPr>
        <w:t>…</w:t>
      </w:r>
    </w:p>
    <w:p w14:paraId="20768322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Aucun"/>
          <w:rFonts w:ascii="Calibri" w:hAnsi="Calibri"/>
          <w:b/>
          <w:bCs/>
          <w:sz w:val="26"/>
          <w:szCs w:val="26"/>
        </w:rPr>
        <w:t xml:space="preserve">Objet : Mise en </w:t>
      </w:r>
      <w:r>
        <w:rPr>
          <w:rStyle w:val="Aucun"/>
          <w:rFonts w:ascii="Calibri" w:hAnsi="Calibri"/>
          <w:b/>
          <w:bCs/>
          <w:sz w:val="26"/>
          <w:szCs w:val="26"/>
        </w:rPr>
        <w:t>œ</w:t>
      </w:r>
      <w:r>
        <w:rPr>
          <w:rStyle w:val="Aucun"/>
          <w:rFonts w:ascii="Calibri" w:hAnsi="Calibri"/>
          <w:b/>
          <w:bCs/>
          <w:sz w:val="26"/>
          <w:szCs w:val="26"/>
        </w:rPr>
        <w:t>uvre du Compte personnel de formation (CPF) dans l</w:t>
      </w:r>
      <w:r>
        <w:rPr>
          <w:rStyle w:val="Aucun"/>
          <w:rFonts w:ascii="Calibri" w:hAnsi="Calibri"/>
          <w:b/>
          <w:bCs/>
          <w:sz w:val="26"/>
          <w:szCs w:val="26"/>
        </w:rPr>
        <w:t>’é</w:t>
      </w:r>
      <w:r>
        <w:rPr>
          <w:rStyle w:val="Aucun"/>
          <w:rFonts w:ascii="Calibri" w:hAnsi="Calibri"/>
          <w:b/>
          <w:bCs/>
          <w:sz w:val="26"/>
          <w:szCs w:val="26"/>
        </w:rPr>
        <w:t>tablissement</w:t>
      </w:r>
    </w:p>
    <w:p w14:paraId="7D915FE7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4D1915BB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sz w:val="24"/>
          <w:szCs w:val="24"/>
        </w:rPr>
      </w:pPr>
      <w:r>
        <w:rPr>
          <w:rStyle w:val="Aucun"/>
          <w:rFonts w:ascii="Calibri" w:hAnsi="Calibri"/>
          <w:b/>
          <w:bCs/>
          <w:sz w:val="24"/>
          <w:szCs w:val="24"/>
        </w:rPr>
        <w:t xml:space="preserve">Date </w:t>
      </w:r>
      <w:r>
        <w:rPr>
          <w:rStyle w:val="Aucun"/>
          <w:rFonts w:ascii="Calibri" w:hAnsi="Calibri"/>
          <w:sz w:val="24"/>
          <w:szCs w:val="24"/>
        </w:rPr>
        <w:t xml:space="preserve">: 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 xml:space="preserve">… 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 xml:space="preserve">/ 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 xml:space="preserve">… 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/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 xml:space="preserve"> 20</w:t>
      </w:r>
      <w:r>
        <w:rPr>
          <w:rStyle w:val="Aucun"/>
          <w:rFonts w:ascii="Calibri" w:hAnsi="Calibri"/>
          <w:color w:val="4FA78E"/>
          <w:sz w:val="24"/>
          <w:szCs w:val="24"/>
          <w:u w:color="4FA78E"/>
        </w:rPr>
        <w:t>…</w:t>
      </w:r>
    </w:p>
    <w:p w14:paraId="566387AA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435871B4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  <w:b/>
          <w:bCs/>
        </w:rPr>
        <w:t>Date de mise en application :</w:t>
      </w:r>
      <w:r>
        <w:rPr>
          <w:rStyle w:val="Aucun"/>
          <w:rFonts w:ascii="Calibri" w:hAnsi="Calibri"/>
        </w:rPr>
        <w:t xml:space="preserve"> </w:t>
      </w:r>
      <w:proofErr w:type="spellStart"/>
      <w:r>
        <w:rPr>
          <w:rStyle w:val="Aucun"/>
          <w:rFonts w:ascii="Calibri" w:hAnsi="Calibri"/>
          <w:color w:val="4FA78E"/>
          <w:u w:color="4FA78E"/>
          <w:lang w:val="de-DE"/>
        </w:rPr>
        <w:t>Imm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diate</w:t>
      </w:r>
      <w:proofErr w:type="spellEnd"/>
      <w:r>
        <w:rPr>
          <w:rStyle w:val="Aucun"/>
          <w:rFonts w:ascii="Calibri" w:hAnsi="Calibri"/>
        </w:rPr>
        <w:t xml:space="preserve"> </w:t>
      </w:r>
    </w:p>
    <w:p w14:paraId="330EE447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b/>
          <w:bCs/>
        </w:rPr>
        <w:t>P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riode d</w:t>
      </w:r>
      <w:r>
        <w:rPr>
          <w:rStyle w:val="Aucun"/>
          <w:rFonts w:ascii="Calibri" w:hAnsi="Calibri"/>
          <w:b/>
          <w:bCs/>
        </w:rPr>
        <w:t>’</w:t>
      </w:r>
      <w:r>
        <w:rPr>
          <w:rStyle w:val="Aucun"/>
          <w:rFonts w:ascii="Calibri" w:hAnsi="Calibri"/>
          <w:b/>
          <w:bCs/>
        </w:rPr>
        <w:t xml:space="preserve">application : </w:t>
      </w:r>
      <w:r>
        <w:rPr>
          <w:rStyle w:val="Aucun"/>
          <w:rFonts w:ascii="Calibri" w:hAnsi="Calibri"/>
        </w:rPr>
        <w:t>Plan de formation de l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>ann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e </w:t>
      </w:r>
      <w:r>
        <w:rPr>
          <w:rStyle w:val="Aucun"/>
          <w:rFonts w:ascii="Calibri" w:hAnsi="Calibri"/>
          <w:color w:val="4FA78E"/>
          <w:u w:color="4FA78E"/>
        </w:rPr>
        <w:t>20</w:t>
      </w:r>
      <w:r>
        <w:rPr>
          <w:rStyle w:val="Aucun"/>
          <w:rFonts w:ascii="Calibri" w:hAnsi="Calibri"/>
          <w:color w:val="4FA78E"/>
          <w:u w:color="4FA78E"/>
        </w:rPr>
        <w:t>…</w:t>
      </w:r>
    </w:p>
    <w:p w14:paraId="5D58421F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b/>
          <w:bCs/>
        </w:rPr>
        <w:t xml:space="preserve">Liste de diffusion : </w:t>
      </w:r>
      <w:r>
        <w:rPr>
          <w:rStyle w:val="Aucun"/>
          <w:rFonts w:ascii="Calibri" w:hAnsi="Calibri"/>
          <w:color w:val="4FA78E"/>
          <w:u w:color="4FA78E"/>
        </w:rPr>
        <w:t>Personnel de l</w:t>
      </w:r>
      <w:r>
        <w:rPr>
          <w:rStyle w:val="Aucun"/>
          <w:rFonts w:ascii="Calibri" w:hAnsi="Calibri"/>
          <w:color w:val="4FA78E"/>
          <w:u w:color="4FA78E"/>
        </w:rPr>
        <w:t>’é</w:t>
      </w:r>
      <w:r>
        <w:rPr>
          <w:rStyle w:val="Aucun"/>
          <w:rFonts w:ascii="Calibri" w:hAnsi="Calibri"/>
          <w:color w:val="4FA78E"/>
          <w:u w:color="4FA78E"/>
        </w:rPr>
        <w:t xml:space="preserve">tablissement </w:t>
      </w:r>
    </w:p>
    <w:p w14:paraId="1DED804C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3B5F9FB4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>Nombre d'annexes :</w:t>
      </w:r>
      <w:r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  <w:color w:val="4FA78E"/>
          <w:u w:color="4FA78E"/>
        </w:rPr>
        <w:t>…</w:t>
      </w:r>
    </w:p>
    <w:p w14:paraId="5E7E89CA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3778FC93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  <w:b/>
          <w:bCs/>
        </w:rPr>
        <w:t>R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sum</w:t>
      </w:r>
      <w:r>
        <w:rPr>
          <w:rStyle w:val="Aucun"/>
          <w:rFonts w:ascii="Calibri" w:hAnsi="Calibri"/>
          <w:b/>
          <w:bCs/>
        </w:rPr>
        <w:t xml:space="preserve">é </w:t>
      </w:r>
      <w:r>
        <w:rPr>
          <w:rStyle w:val="Aucun"/>
          <w:rFonts w:ascii="Calibri" w:hAnsi="Calibri"/>
          <w:b/>
          <w:bCs/>
        </w:rPr>
        <w:t>:</w:t>
      </w:r>
      <w:r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  <w:i/>
          <w:iCs/>
          <w:lang w:val="it-IT"/>
        </w:rPr>
        <w:t>La pr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  <w:lang w:val="it-IT"/>
        </w:rPr>
        <w:t>sente note d</w:t>
      </w:r>
      <w:r>
        <w:rPr>
          <w:rStyle w:val="Aucun"/>
          <w:rFonts w:ascii="Calibri" w:hAnsi="Calibri"/>
          <w:i/>
          <w:iCs/>
        </w:rPr>
        <w:t>’</w:t>
      </w:r>
      <w:r>
        <w:rPr>
          <w:rStyle w:val="Aucun"/>
          <w:rFonts w:ascii="Calibri" w:hAnsi="Calibri"/>
          <w:i/>
          <w:iCs/>
        </w:rPr>
        <w:t>information d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</w:rPr>
        <w:t>taille les conditions de d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</w:rPr>
        <w:t>ploiement du dispositif du Compte personnel de formation dans l</w:t>
      </w:r>
      <w:r>
        <w:rPr>
          <w:rStyle w:val="Aucun"/>
          <w:rFonts w:ascii="Calibri" w:hAnsi="Calibri"/>
          <w:i/>
          <w:iCs/>
        </w:rPr>
        <w:t>’é</w:t>
      </w:r>
      <w:r>
        <w:rPr>
          <w:rStyle w:val="Aucun"/>
          <w:rFonts w:ascii="Calibri" w:hAnsi="Calibri"/>
          <w:i/>
          <w:iCs/>
        </w:rPr>
        <w:t>tablissement, comprenant notamment les modalit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</w:rPr>
        <w:t>s de mobilisation et de financement du CPF au titre de l</w:t>
      </w:r>
      <w:r>
        <w:rPr>
          <w:rStyle w:val="Aucun"/>
          <w:rFonts w:ascii="Calibri" w:hAnsi="Calibri"/>
          <w:i/>
          <w:iCs/>
        </w:rPr>
        <w:t>’</w:t>
      </w:r>
      <w:r>
        <w:rPr>
          <w:rStyle w:val="Aucun"/>
          <w:rFonts w:ascii="Calibri" w:hAnsi="Calibri"/>
          <w:i/>
          <w:iCs/>
        </w:rPr>
        <w:t>ann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</w:rPr>
        <w:t xml:space="preserve">e </w:t>
      </w:r>
      <w:r>
        <w:rPr>
          <w:rStyle w:val="Aucun"/>
          <w:rFonts w:ascii="Calibri" w:hAnsi="Calibri"/>
          <w:i/>
          <w:iCs/>
          <w:color w:val="4FA78E"/>
          <w:u w:color="4FA78E"/>
        </w:rPr>
        <w:t>20</w:t>
      </w:r>
      <w:r>
        <w:rPr>
          <w:rStyle w:val="Aucun"/>
          <w:rFonts w:ascii="Calibri" w:hAnsi="Calibri"/>
          <w:i/>
          <w:iCs/>
          <w:color w:val="4FA78E"/>
          <w:u w:color="4FA78E"/>
        </w:rPr>
        <w:t>…</w:t>
      </w:r>
      <w:r>
        <w:rPr>
          <w:rStyle w:val="Aucun"/>
          <w:rFonts w:ascii="Calibri" w:hAnsi="Calibri"/>
          <w:i/>
          <w:iCs/>
        </w:rPr>
        <w:t>, conform</w:t>
      </w:r>
      <w:r>
        <w:rPr>
          <w:rStyle w:val="Aucun"/>
          <w:rFonts w:ascii="Calibri" w:hAnsi="Calibri"/>
          <w:i/>
          <w:iCs/>
        </w:rPr>
        <w:t>é</w:t>
      </w:r>
      <w:r>
        <w:rPr>
          <w:rStyle w:val="Aucun"/>
          <w:rFonts w:ascii="Calibri" w:hAnsi="Calibri"/>
          <w:i/>
          <w:iCs/>
        </w:rPr>
        <w:t xml:space="preserve">ment aux textes en vigueur. </w:t>
      </w:r>
    </w:p>
    <w:p w14:paraId="377E6659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07294119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Depuis le 1</w:t>
      </w:r>
      <w:r>
        <w:rPr>
          <w:rStyle w:val="Aucun"/>
          <w:rFonts w:ascii="Calibri" w:hAnsi="Calibri"/>
          <w:vertAlign w:val="superscript"/>
        </w:rPr>
        <w:t>er</w:t>
      </w:r>
      <w:r>
        <w:rPr>
          <w:rStyle w:val="Aucun"/>
          <w:rFonts w:ascii="Calibri" w:hAnsi="Calibri"/>
        </w:rPr>
        <w:t xml:space="preserve"> janvier 2017, le Compte Personnel de Formation (CPF) remplace le Droit individuel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>la formation (DIF). Ce compteur de droits de formation est aliment</w:t>
      </w:r>
      <w:r>
        <w:rPr>
          <w:rStyle w:val="Aucun"/>
          <w:rFonts w:ascii="Calibri" w:hAnsi="Calibri"/>
        </w:rPr>
        <w:t xml:space="preserve">é </w:t>
      </w:r>
      <w:r>
        <w:rPr>
          <w:rStyle w:val="Aucun"/>
          <w:rFonts w:ascii="Calibri" w:hAnsi="Calibri"/>
        </w:rPr>
        <w:t>au printemps de chaque ann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e en heures, en fonction de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activit</w:t>
      </w:r>
      <w:r>
        <w:rPr>
          <w:rStyle w:val="Aucun"/>
          <w:rFonts w:ascii="Calibri" w:hAnsi="Calibri"/>
        </w:rPr>
        <w:t xml:space="preserve">é </w:t>
      </w:r>
      <w:r>
        <w:rPr>
          <w:rStyle w:val="Aucun"/>
          <w:rFonts w:ascii="Calibri" w:hAnsi="Calibri"/>
        </w:rPr>
        <w:t>professionnelle de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ann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e </w:t>
      </w:r>
      <w:proofErr w:type="spellStart"/>
      <w:r>
        <w:rPr>
          <w:rStyle w:val="Aucun"/>
          <w:rFonts w:ascii="Calibri" w:hAnsi="Calibri"/>
        </w:rPr>
        <w:t>pr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c</w:t>
      </w:r>
      <w:r>
        <w:rPr>
          <w:rStyle w:val="Aucun"/>
          <w:rFonts w:ascii="Calibri" w:hAnsi="Calibri"/>
        </w:rPr>
        <w:t>é</w:t>
      </w:r>
      <w:proofErr w:type="spellEnd"/>
      <w:r>
        <w:rPr>
          <w:rStyle w:val="Aucun"/>
          <w:rFonts w:ascii="Calibri" w:hAnsi="Calibri"/>
          <w:lang w:val="it-IT"/>
        </w:rPr>
        <w:t>dente</w:t>
      </w:r>
      <w:r>
        <w:rPr>
          <w:rStyle w:val="Aucun"/>
          <w:rFonts w:ascii="Calibri" w:hAnsi="Calibri"/>
          <w:lang w:val="it-IT"/>
        </w:rPr>
        <w:t>.</w:t>
      </w:r>
    </w:p>
    <w:p w14:paraId="54B30A9D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Le CPF est mobilisable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>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initiative personnelle de tout agent de la fonction publique (titulaire, stagiaire, contractuel), hors professions m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dicales, pour une action de formation permettant la 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alisation ou la mise en </w:t>
      </w:r>
      <w:r>
        <w:rPr>
          <w:rStyle w:val="Aucun"/>
          <w:rFonts w:ascii="Calibri" w:hAnsi="Calibri"/>
        </w:rPr>
        <w:t>œ</w:t>
      </w:r>
      <w:r>
        <w:rPr>
          <w:rStyle w:val="Aucun"/>
          <w:rFonts w:ascii="Calibri" w:hAnsi="Calibri"/>
        </w:rPr>
        <w:t>uvre d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un projet d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 xml:space="preserve">volution professionnelle, en dehors des formations relatives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>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adaptation aux fonctions exerc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es. Pour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appuyer dans la 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flexion,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laboration, la motivation et la concr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tisation de son projet,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 xml:space="preserve">agent peut solliciter gratuitement un conseiller en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vo</w:t>
      </w:r>
      <w:r>
        <w:rPr>
          <w:rStyle w:val="Aucun"/>
          <w:rFonts w:ascii="Calibri" w:hAnsi="Calibri"/>
        </w:rPr>
        <w:t>lution professionnelle (CEP), en sollicitant le service formation de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tablissement ou l</w:t>
      </w:r>
      <w:r>
        <w:rPr>
          <w:rStyle w:val="Aucun"/>
          <w:rtl/>
          <w:lang w:val="ar-SA"/>
        </w:rPr>
        <w:t>’</w:t>
      </w:r>
      <w:proofErr w:type="spellStart"/>
      <w:r>
        <w:rPr>
          <w:rStyle w:val="Aucun"/>
          <w:rFonts w:ascii="Calibri" w:hAnsi="Calibri"/>
          <w:lang w:val="de-DE"/>
        </w:rPr>
        <w:t>Anfh</w:t>
      </w:r>
      <w:proofErr w:type="spellEnd"/>
      <w:r>
        <w:rPr>
          <w:rStyle w:val="Aucun"/>
          <w:rFonts w:ascii="Calibri" w:hAnsi="Calibri"/>
          <w:lang w:val="de-DE"/>
        </w:rPr>
        <w:t>.</w:t>
      </w:r>
    </w:p>
    <w:p w14:paraId="73AAFB27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  <w:color w:val="4FA78E"/>
          <w:u w:color="4FA78E"/>
        </w:rPr>
        <w:t>L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’é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tablissement</w:t>
      </w:r>
      <w:r>
        <w:rPr>
          <w:rStyle w:val="Aucun"/>
          <w:rFonts w:ascii="Calibri" w:hAnsi="Calibri"/>
          <w:b/>
          <w:bCs/>
        </w:rPr>
        <w:t xml:space="preserve"> souhaite d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ployer cette ann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e ce dispositif, afin de permettre son application d</w:t>
      </w:r>
      <w:r>
        <w:rPr>
          <w:rStyle w:val="Aucun"/>
          <w:rFonts w:ascii="Calibri" w:hAnsi="Calibri"/>
          <w:b/>
          <w:bCs/>
          <w:lang w:val="it-IT"/>
        </w:rPr>
        <w:t>è</w:t>
      </w:r>
      <w:r>
        <w:rPr>
          <w:rStyle w:val="Aucun"/>
          <w:rFonts w:ascii="Calibri" w:hAnsi="Calibri"/>
          <w:b/>
          <w:bCs/>
        </w:rPr>
        <w:t>s son prochain plan de formation.</w:t>
      </w:r>
    </w:p>
    <w:p w14:paraId="01720A5F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0F049417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  <w:u w:val="single"/>
        </w:rPr>
        <w:t>I - Conditions d</w:t>
      </w:r>
      <w:r>
        <w:rPr>
          <w:rStyle w:val="Aucun"/>
          <w:rFonts w:ascii="Calibri" w:hAnsi="Calibri"/>
          <w:b/>
          <w:bCs/>
          <w:u w:val="single"/>
        </w:rPr>
        <w:t>’é</w:t>
      </w:r>
      <w:r>
        <w:rPr>
          <w:rStyle w:val="Aucun"/>
          <w:rFonts w:ascii="Calibri" w:hAnsi="Calibri"/>
          <w:b/>
          <w:bCs/>
          <w:u w:val="single"/>
        </w:rPr>
        <w:t>ligibilit</w:t>
      </w:r>
      <w:r>
        <w:rPr>
          <w:rStyle w:val="Aucun"/>
          <w:rFonts w:ascii="Calibri" w:hAnsi="Calibri"/>
          <w:b/>
          <w:bCs/>
          <w:u w:val="single"/>
        </w:rPr>
        <w:t xml:space="preserve">é </w:t>
      </w:r>
      <w:r>
        <w:rPr>
          <w:rStyle w:val="Aucun"/>
          <w:rFonts w:ascii="Calibri" w:hAnsi="Calibri"/>
          <w:b/>
          <w:bCs/>
          <w:u w:val="single"/>
        </w:rPr>
        <w:t>au CPF</w:t>
      </w:r>
      <w:r>
        <w:rPr>
          <w:rStyle w:val="Aucun"/>
          <w:rFonts w:ascii="Calibri" w:hAnsi="Calibri"/>
          <w:b/>
          <w:bCs/>
        </w:rPr>
        <w:t> </w:t>
      </w:r>
      <w:r>
        <w:rPr>
          <w:rStyle w:val="Aucun"/>
          <w:rFonts w:ascii="Calibri" w:hAnsi="Calibri"/>
          <w:b/>
          <w:bCs/>
        </w:rPr>
        <w:t>:</w:t>
      </w:r>
    </w:p>
    <w:p w14:paraId="3DB1E4F6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Afin d</w:t>
      </w:r>
      <w:r>
        <w:rPr>
          <w:rStyle w:val="Aucun"/>
          <w:rFonts w:ascii="Calibri" w:hAnsi="Calibri"/>
        </w:rPr>
        <w:t>’ê</w:t>
      </w:r>
      <w:r>
        <w:rPr>
          <w:rStyle w:val="Aucun"/>
          <w:rFonts w:ascii="Calibri" w:hAnsi="Calibri"/>
        </w:rPr>
        <w:t xml:space="preserve">tre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ligible au CPF dans la fonction publique hospitali</w:t>
      </w:r>
      <w:r>
        <w:rPr>
          <w:rStyle w:val="Aucun"/>
          <w:rFonts w:ascii="Calibri" w:hAnsi="Calibri"/>
        </w:rPr>
        <w:t>è</w:t>
      </w:r>
      <w:r>
        <w:rPr>
          <w:rStyle w:val="Aucun"/>
          <w:rFonts w:ascii="Calibri" w:hAnsi="Calibri"/>
        </w:rPr>
        <w:t>re, la formation de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agent doit avoir pour objectif la 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alisation d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 xml:space="preserve">une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volution professionnelle. Celle-ci peut </w:t>
      </w:r>
      <w:r>
        <w:rPr>
          <w:rStyle w:val="Aucun"/>
          <w:rFonts w:ascii="Calibri" w:hAnsi="Calibri"/>
        </w:rPr>
        <w:t>ê</w:t>
      </w:r>
      <w:r>
        <w:rPr>
          <w:rStyle w:val="Aucun"/>
          <w:rFonts w:ascii="Calibri" w:hAnsi="Calibri"/>
        </w:rPr>
        <w:t>tre notamment une mobilit</w:t>
      </w:r>
      <w:r>
        <w:rPr>
          <w:rStyle w:val="Aucun"/>
          <w:rFonts w:ascii="Calibri" w:hAnsi="Calibri"/>
        </w:rPr>
        <w:t xml:space="preserve">é </w:t>
      </w:r>
      <w:r>
        <w:rPr>
          <w:rStyle w:val="Aucun"/>
          <w:rFonts w:ascii="Calibri" w:hAnsi="Calibri"/>
        </w:rPr>
        <w:t>professionnelle fonctionnelle et/ou g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ographique, de nouvelles responsabilit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s, une reconversion professionnelle. Le projet de l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>agent peut s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>envisager au sein ou en dehors de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tablissement et de la fonction publique.</w:t>
      </w:r>
    </w:p>
    <w:p w14:paraId="6CA995F5" w14:textId="77777777" w:rsidR="008F7BAD" w:rsidRDefault="00983DAA">
      <w:pPr>
        <w:pStyle w:val="PardfautA"/>
        <w:spacing w:before="0"/>
        <w:jc w:val="both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/>
          <w:sz w:val="22"/>
          <w:szCs w:val="22"/>
        </w:rPr>
        <w:t>Si la formation ne s</w:t>
      </w:r>
      <w:r>
        <w:rPr>
          <w:rStyle w:val="Aucun"/>
          <w:rFonts w:ascii="Arial Unicode MS" w:hAnsi="Arial Unicode MS"/>
          <w:sz w:val="22"/>
          <w:szCs w:val="22"/>
          <w:rtl/>
          <w:lang w:val="ar-SA"/>
        </w:rPr>
        <w:t>’</w:t>
      </w:r>
      <w:proofErr w:type="spellStart"/>
      <w:r>
        <w:rPr>
          <w:rStyle w:val="Aucun"/>
          <w:rFonts w:ascii="Calibri" w:hAnsi="Calibri"/>
          <w:sz w:val="22"/>
          <w:szCs w:val="22"/>
        </w:rPr>
        <w:t>int</w:t>
      </w:r>
      <w:proofErr w:type="spellEnd"/>
      <w:r>
        <w:rPr>
          <w:rStyle w:val="Aucun"/>
          <w:rFonts w:ascii="Calibri" w:hAnsi="Calibri"/>
          <w:sz w:val="22"/>
          <w:szCs w:val="22"/>
          <w:lang w:val="it-IT"/>
        </w:rPr>
        <w:t>è</w:t>
      </w:r>
      <w:proofErr w:type="spellStart"/>
      <w:r>
        <w:rPr>
          <w:rStyle w:val="Aucun"/>
          <w:rFonts w:ascii="Calibri" w:hAnsi="Calibri"/>
          <w:sz w:val="22"/>
          <w:szCs w:val="22"/>
        </w:rPr>
        <w:t>gre</w:t>
      </w:r>
      <w:proofErr w:type="spellEnd"/>
      <w:r>
        <w:rPr>
          <w:rStyle w:val="Aucun"/>
          <w:rFonts w:ascii="Calibri" w:hAnsi="Calibri"/>
          <w:sz w:val="22"/>
          <w:szCs w:val="22"/>
        </w:rPr>
        <w:t xml:space="preserve"> pas dan</w:t>
      </w:r>
      <w:r>
        <w:rPr>
          <w:rStyle w:val="Aucun"/>
          <w:rFonts w:ascii="Calibri" w:hAnsi="Calibri"/>
          <w:sz w:val="22"/>
          <w:szCs w:val="22"/>
        </w:rPr>
        <w:t>s un projet d</w:t>
      </w:r>
      <w:r>
        <w:rPr>
          <w:rStyle w:val="Aucun"/>
          <w:rFonts w:ascii="Calibri" w:hAnsi="Calibri"/>
          <w:sz w:val="22"/>
          <w:szCs w:val="22"/>
        </w:rPr>
        <w:t>’é</w:t>
      </w:r>
      <w:r>
        <w:rPr>
          <w:rStyle w:val="Aucun"/>
          <w:rFonts w:ascii="Calibri" w:hAnsi="Calibri"/>
          <w:sz w:val="22"/>
          <w:szCs w:val="22"/>
        </w:rPr>
        <w:t>volution professionnelle, la demande de l</w:t>
      </w:r>
      <w:r>
        <w:rPr>
          <w:rStyle w:val="Aucun"/>
          <w:rFonts w:ascii="Arial Unicode MS" w:hAnsi="Arial Unicode MS"/>
          <w:sz w:val="22"/>
          <w:szCs w:val="22"/>
          <w:rtl/>
          <w:lang w:val="ar-SA"/>
        </w:rPr>
        <w:t>’</w:t>
      </w:r>
      <w:r>
        <w:rPr>
          <w:rStyle w:val="Aucun"/>
          <w:rFonts w:ascii="Calibri" w:hAnsi="Calibri"/>
          <w:sz w:val="22"/>
          <w:szCs w:val="22"/>
        </w:rPr>
        <w:t xml:space="preserve">agent peut </w:t>
      </w:r>
      <w:r>
        <w:rPr>
          <w:rStyle w:val="Aucun"/>
          <w:rFonts w:ascii="Calibri" w:hAnsi="Calibri"/>
          <w:sz w:val="22"/>
          <w:szCs w:val="22"/>
        </w:rPr>
        <w:t>ê</w:t>
      </w:r>
      <w:r>
        <w:rPr>
          <w:rStyle w:val="Aucun"/>
          <w:rFonts w:ascii="Calibri" w:hAnsi="Calibri"/>
          <w:sz w:val="22"/>
          <w:szCs w:val="22"/>
          <w:lang w:val="it-IT"/>
        </w:rPr>
        <w:t>tre consid</w:t>
      </w:r>
      <w:proofErr w:type="spellStart"/>
      <w:r>
        <w:rPr>
          <w:rStyle w:val="Aucun"/>
          <w:rFonts w:ascii="Calibri" w:hAnsi="Calibri"/>
          <w:sz w:val="22"/>
          <w:szCs w:val="22"/>
        </w:rPr>
        <w:t>é</w:t>
      </w:r>
      <w:r>
        <w:rPr>
          <w:rStyle w:val="Aucun"/>
          <w:rFonts w:ascii="Calibri" w:hAnsi="Calibri"/>
          <w:sz w:val="22"/>
          <w:szCs w:val="22"/>
        </w:rPr>
        <w:t>r</w:t>
      </w:r>
      <w:r>
        <w:rPr>
          <w:rStyle w:val="Aucun"/>
          <w:rFonts w:ascii="Calibri" w:hAnsi="Calibri"/>
          <w:sz w:val="22"/>
          <w:szCs w:val="22"/>
        </w:rPr>
        <w:t>é</w:t>
      </w:r>
      <w:proofErr w:type="spellEnd"/>
      <w:r>
        <w:rPr>
          <w:rStyle w:val="Aucun"/>
          <w:rFonts w:ascii="Calibri" w:hAnsi="Calibri"/>
          <w:sz w:val="22"/>
          <w:szCs w:val="22"/>
          <w:lang w:val="it-IT"/>
        </w:rPr>
        <w:t xml:space="preserve">e comme non </w:t>
      </w:r>
      <w:r>
        <w:rPr>
          <w:rStyle w:val="Aucun"/>
          <w:rFonts w:ascii="Calibri" w:hAnsi="Calibri"/>
          <w:sz w:val="22"/>
          <w:szCs w:val="22"/>
        </w:rPr>
        <w:t>é</w:t>
      </w:r>
      <w:r>
        <w:rPr>
          <w:rStyle w:val="Aucun"/>
          <w:rFonts w:ascii="Calibri" w:hAnsi="Calibri"/>
          <w:sz w:val="22"/>
          <w:szCs w:val="22"/>
        </w:rPr>
        <w:t>ligible.</w:t>
      </w:r>
    </w:p>
    <w:p w14:paraId="40EABF68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08BDC5BC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  <w:u w:val="single"/>
        </w:rPr>
        <w:t>II- Mobilisation</w:t>
      </w:r>
      <w:r>
        <w:rPr>
          <w:rStyle w:val="Aucun"/>
          <w:rFonts w:ascii="Calibri" w:hAnsi="Calibri"/>
          <w:b/>
          <w:bCs/>
          <w:u w:val="single"/>
        </w:rPr>
        <w:t> </w:t>
      </w:r>
      <w:r>
        <w:rPr>
          <w:rStyle w:val="Aucun"/>
          <w:rFonts w:ascii="Calibri" w:hAnsi="Calibri"/>
          <w:b/>
          <w:bCs/>
          <w:u w:val="single"/>
        </w:rPr>
        <w:t>et priorit</w:t>
      </w:r>
      <w:r>
        <w:rPr>
          <w:rStyle w:val="Aucun"/>
          <w:rFonts w:ascii="Calibri" w:hAnsi="Calibri"/>
          <w:b/>
          <w:bCs/>
          <w:u w:val="single"/>
        </w:rPr>
        <w:t>é</w:t>
      </w:r>
      <w:r>
        <w:rPr>
          <w:rStyle w:val="Aucun"/>
          <w:rFonts w:ascii="Calibri" w:hAnsi="Calibri"/>
          <w:b/>
          <w:bCs/>
          <w:u w:val="single"/>
        </w:rPr>
        <w:t>s du CPF dans l</w:t>
      </w:r>
      <w:r>
        <w:rPr>
          <w:rStyle w:val="Aucun"/>
          <w:rFonts w:ascii="Calibri" w:hAnsi="Calibri"/>
          <w:b/>
          <w:bCs/>
          <w:u w:val="single"/>
        </w:rPr>
        <w:t>’é</w:t>
      </w:r>
      <w:r>
        <w:rPr>
          <w:rStyle w:val="Aucun"/>
          <w:rFonts w:ascii="Calibri" w:hAnsi="Calibri"/>
          <w:b/>
          <w:bCs/>
          <w:u w:val="single"/>
        </w:rPr>
        <w:t>tablissement</w:t>
      </w:r>
      <w:r>
        <w:rPr>
          <w:rStyle w:val="Aucun"/>
          <w:rFonts w:ascii="Calibri" w:hAnsi="Calibri"/>
          <w:b/>
          <w:bCs/>
        </w:rPr>
        <w:t xml:space="preserve"> :</w:t>
      </w:r>
    </w:p>
    <w:p w14:paraId="735785AD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</w:rPr>
        <w:t>Pour l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>ann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e </w:t>
      </w:r>
      <w:r>
        <w:rPr>
          <w:rStyle w:val="Aucun"/>
          <w:rFonts w:ascii="Calibri" w:hAnsi="Calibri"/>
          <w:color w:val="4FA78E"/>
          <w:u w:color="4FA78E"/>
        </w:rPr>
        <w:t>20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</w:rPr>
        <w:t>,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tablissement a souhait</w:t>
      </w:r>
      <w:r>
        <w:rPr>
          <w:rStyle w:val="Aucun"/>
          <w:rFonts w:ascii="Calibri" w:hAnsi="Calibri"/>
        </w:rPr>
        <w:t xml:space="preserve">é </w:t>
      </w:r>
      <w:r>
        <w:rPr>
          <w:rStyle w:val="Aucun"/>
          <w:rFonts w:ascii="Calibri" w:hAnsi="Calibri"/>
        </w:rPr>
        <w:t>d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finir des priorit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s de financement. Celles-ci ont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t</w:t>
      </w:r>
      <w:r>
        <w:rPr>
          <w:rStyle w:val="Aucun"/>
          <w:rFonts w:ascii="Calibri" w:hAnsi="Calibri"/>
        </w:rPr>
        <w:t>é é</w:t>
      </w:r>
      <w:r>
        <w:rPr>
          <w:rStyle w:val="Aucun"/>
          <w:rFonts w:ascii="Calibri" w:hAnsi="Calibri"/>
        </w:rPr>
        <w:t xml:space="preserve">tablies dans le cadre de </w:t>
      </w:r>
      <w:r>
        <w:rPr>
          <w:rStyle w:val="Aucun"/>
          <w:rFonts w:ascii="Calibri" w:hAnsi="Calibri"/>
          <w:color w:val="4FA78E"/>
          <w:u w:color="4FA78E"/>
        </w:rPr>
        <w:t xml:space="preserve">… </w:t>
      </w:r>
      <w:r>
        <w:rPr>
          <w:rStyle w:val="Aucun"/>
          <w:rFonts w:ascii="Calibri" w:hAnsi="Calibri"/>
          <w:color w:val="4FA78E"/>
          <w:u w:color="4FA78E"/>
        </w:rPr>
        <w:t>(ex : plan de formation, travail collaboratif avec les repr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sentants du personnel, travail de gestion pr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visionnelle des m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tiers et des comp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tences, strat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gie de l</w:t>
      </w:r>
      <w:r>
        <w:rPr>
          <w:rStyle w:val="Aucun"/>
          <w:rFonts w:ascii="Calibri" w:hAnsi="Calibri"/>
          <w:color w:val="4FA78E"/>
          <w:u w:color="4FA78E"/>
        </w:rPr>
        <w:t>’é</w:t>
      </w:r>
      <w:r>
        <w:rPr>
          <w:rStyle w:val="Aucun"/>
          <w:rFonts w:ascii="Calibri" w:hAnsi="Calibri"/>
          <w:color w:val="4FA78E"/>
          <w:u w:color="4FA78E"/>
        </w:rPr>
        <w:t>tablissement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  <w:color w:val="4FA78E"/>
          <w:u w:color="4FA78E"/>
        </w:rPr>
        <w:t>).</w:t>
      </w:r>
    </w:p>
    <w:p w14:paraId="7FB02984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</w:rPr>
        <w:t>Ainsi,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</w:t>
      </w:r>
      <w:r>
        <w:rPr>
          <w:rStyle w:val="Aucun"/>
          <w:rFonts w:ascii="Calibri" w:hAnsi="Calibri"/>
        </w:rPr>
        <w:t>ablissement financera prioritairement les projets suivants :</w:t>
      </w:r>
    </w:p>
    <w:p w14:paraId="2435ADE8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color w:val="4FA78E"/>
          <w:u w:color="4FA78E"/>
        </w:rPr>
        <w:t>(plusieurs possibilit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 xml:space="preserve">s : </w:t>
      </w:r>
    </w:p>
    <w:p w14:paraId="3A5D67FC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lastRenderedPageBreak/>
        <w:t>suivre les priorit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s des textes (</w:t>
      </w:r>
      <w:r>
        <w:rPr>
          <w:rStyle w:val="Aucun"/>
          <w:rFonts w:ascii="Calibri" w:hAnsi="Calibri"/>
          <w:i/>
          <w:iCs/>
          <w:color w:val="4FA78E"/>
          <w:sz w:val="22"/>
          <w:szCs w:val="22"/>
          <w:u w:color="4FA78E"/>
          <w:shd w:val="clear" w:color="auto" w:fill="FFFFFF"/>
        </w:rPr>
        <w:t>cf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. Guide m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thodologique de l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’</w:t>
      </w:r>
      <w:proofErr w:type="spellStart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Anfh</w:t>
      </w:r>
      <w:proofErr w:type="spellEnd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 Normandie),</w:t>
      </w:r>
    </w:p>
    <w:p w14:paraId="2C6B0C0F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d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finir des priorit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s propres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l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’é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tablissement (m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tiers, formation, th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è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mes,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modalit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s de formation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…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),</w:t>
      </w:r>
    </w:p>
    <w:p w14:paraId="21BA694D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mixer les priorit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s d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finies par les textes et des priorit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s propres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l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’é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tablissement.)</w:t>
      </w:r>
    </w:p>
    <w:p w14:paraId="07667E40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02061779" w14:textId="77777777" w:rsidR="008F7BAD" w:rsidRDefault="00983DAA">
      <w:pPr>
        <w:pStyle w:val="PardfautA"/>
        <w:spacing w:before="0"/>
        <w:jc w:val="both"/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</w:rPr>
      </w:pPr>
      <w:r>
        <w:rPr>
          <w:rStyle w:val="Aucun"/>
          <w:rFonts w:ascii="Calibri" w:hAnsi="Calibri"/>
          <w:sz w:val="22"/>
          <w:szCs w:val="22"/>
        </w:rPr>
        <w:t>Si les textes ne le pr</w:t>
      </w:r>
      <w:r>
        <w:rPr>
          <w:rStyle w:val="Aucun"/>
          <w:rFonts w:ascii="Calibri" w:hAnsi="Calibri"/>
          <w:sz w:val="22"/>
          <w:szCs w:val="22"/>
        </w:rPr>
        <w:t>é</w:t>
      </w:r>
      <w:r>
        <w:rPr>
          <w:rStyle w:val="Aucun"/>
          <w:rFonts w:ascii="Calibri" w:hAnsi="Calibri"/>
          <w:sz w:val="22"/>
          <w:szCs w:val="22"/>
        </w:rPr>
        <w:t>cisent pas, l</w:t>
      </w:r>
      <w:r>
        <w:rPr>
          <w:rStyle w:val="Aucun"/>
          <w:rFonts w:ascii="Calibri" w:hAnsi="Calibri"/>
          <w:sz w:val="22"/>
          <w:szCs w:val="22"/>
        </w:rPr>
        <w:t>’é</w:t>
      </w:r>
      <w:r>
        <w:rPr>
          <w:rStyle w:val="Aucun"/>
          <w:rFonts w:ascii="Calibri" w:hAnsi="Calibri"/>
          <w:sz w:val="22"/>
          <w:szCs w:val="22"/>
        </w:rPr>
        <w:t>tablissement a souhait</w:t>
      </w:r>
      <w:r>
        <w:rPr>
          <w:rStyle w:val="Aucun"/>
          <w:rFonts w:ascii="Calibri" w:hAnsi="Calibri"/>
          <w:sz w:val="22"/>
          <w:szCs w:val="22"/>
        </w:rPr>
        <w:t xml:space="preserve">é </w:t>
      </w:r>
      <w:r>
        <w:rPr>
          <w:rStyle w:val="Aucun"/>
          <w:rFonts w:ascii="Calibri" w:hAnsi="Calibri"/>
          <w:sz w:val="22"/>
          <w:szCs w:val="22"/>
        </w:rPr>
        <w:t xml:space="preserve">rendre prioritaire le financement du dispositif aux agents suivants :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(ex : agents de cat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gorie C, premiers niveaux de qualification, agents en risque d</w:t>
      </w:r>
      <w:r>
        <w:rPr>
          <w:rStyle w:val="Aucun"/>
          <w:rFonts w:ascii="Arial Unicode MS" w:hAnsi="Arial Unicode MS"/>
          <w:color w:val="4FA78E"/>
          <w:sz w:val="22"/>
          <w:szCs w:val="22"/>
          <w:u w:color="4FA78E"/>
          <w:rtl/>
          <w:lang w:val="ar-SA"/>
        </w:rPr>
        <w:t>’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inaptitude, anciennet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 xml:space="preserve">é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de plusieurs ann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es dans l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’é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tablissement et toujours en activit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 xml:space="preserve">é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lors de la form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ation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…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)</w:t>
      </w:r>
      <w:r>
        <w:rPr>
          <w:rStyle w:val="Aucun"/>
          <w:rFonts w:ascii="Calibri" w:hAnsi="Calibri"/>
          <w:sz w:val="22"/>
          <w:szCs w:val="22"/>
        </w:rPr>
        <w:t>.</w:t>
      </w:r>
    </w:p>
    <w:p w14:paraId="3EBF359A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48783B13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>III- Prise en charge des formations CPF et financement</w:t>
      </w:r>
      <w:r>
        <w:rPr>
          <w:rStyle w:val="Aucun"/>
          <w:rFonts w:ascii="Calibri" w:hAnsi="Calibri"/>
          <w:b/>
          <w:bCs/>
          <w:u w:val="single"/>
        </w:rPr>
        <w:t> </w:t>
      </w:r>
      <w:r>
        <w:rPr>
          <w:rStyle w:val="Aucun"/>
          <w:rFonts w:ascii="Calibri" w:hAnsi="Calibri"/>
          <w:b/>
          <w:bCs/>
          <w:u w:val="single"/>
        </w:rPr>
        <w:t>:</w:t>
      </w:r>
    </w:p>
    <w:p w14:paraId="477F287C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tablissement, en tant que financeur du dispositif, souhaite d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ployer cette ann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e une enveloppe d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di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e au CPF de</w:t>
      </w:r>
      <w:r>
        <w:rPr>
          <w:rStyle w:val="Aucun"/>
          <w:rFonts w:ascii="Calibri" w:hAnsi="Calibri"/>
          <w:b/>
          <w:bCs/>
        </w:rPr>
        <w:t xml:space="preserve"> </w:t>
      </w:r>
      <w:r>
        <w:rPr>
          <w:rStyle w:val="Aucun"/>
          <w:rFonts w:ascii="Calibri" w:hAnsi="Calibri"/>
          <w:b/>
          <w:bCs/>
          <w:color w:val="4FA78E"/>
          <w:u w:color="4FA78E"/>
        </w:rPr>
        <w:t xml:space="preserve">… </w:t>
      </w:r>
      <w:r>
        <w:rPr>
          <w:rStyle w:val="Aucun"/>
          <w:rFonts w:ascii="Calibri" w:hAnsi="Calibri"/>
          <w:b/>
          <w:bCs/>
          <w:color w:val="4FA78E"/>
          <w:u w:color="4FA78E"/>
          <w:lang w:val="pt-PT"/>
        </w:rPr>
        <w:t>€</w:t>
      </w:r>
      <w:r>
        <w:rPr>
          <w:rStyle w:val="Aucun"/>
          <w:rFonts w:ascii="Calibri" w:hAnsi="Calibri"/>
        </w:rPr>
        <w:t xml:space="preserve"> sur son plan de formation 20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</w:rPr>
        <w:t xml:space="preserve">. Ainsi, dans la limite des fonds </w:t>
      </w:r>
      <w:r>
        <w:rPr>
          <w:rStyle w:val="Aucun"/>
          <w:rFonts w:ascii="Calibri" w:hAnsi="Calibri"/>
        </w:rPr>
        <w:t>allou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s, pour les formations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ligibles et prioritaires, seront pris en charge</w:t>
      </w:r>
      <w:r>
        <w:rPr>
          <w:rStyle w:val="Aucun"/>
          <w:rFonts w:ascii="Calibri" w:hAnsi="Calibri"/>
        </w:rPr>
        <w:t> </w:t>
      </w:r>
      <w:r>
        <w:rPr>
          <w:rStyle w:val="Aucun"/>
          <w:rFonts w:ascii="Calibri" w:hAnsi="Calibri"/>
        </w:rPr>
        <w:t>:</w:t>
      </w:r>
    </w:p>
    <w:p w14:paraId="7440FC0E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b/>
          <w:bCs/>
          <w:color w:val="4FA78E"/>
          <w:sz w:val="22"/>
          <w:szCs w:val="22"/>
        </w:rPr>
      </w:pP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les frais d</w:t>
      </w:r>
      <w:r>
        <w:rPr>
          <w:rStyle w:val="Aucun"/>
          <w:rFonts w:ascii="Arial Unicode MS" w:hAnsi="Arial Unicode MS"/>
          <w:color w:val="4FA78E"/>
          <w:sz w:val="22"/>
          <w:szCs w:val="22"/>
          <w:u w:color="4FA78E"/>
          <w:shd w:val="clear" w:color="auto" w:fill="FFFFFF"/>
          <w:rtl/>
          <w:lang w:val="ar-SA"/>
        </w:rPr>
        <w:t>’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enseignement / co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û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ts p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dagogiques,</w:t>
      </w:r>
    </w:p>
    <w:p w14:paraId="7C128B36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b/>
          <w:bCs/>
          <w:color w:val="222222"/>
          <w:sz w:val="22"/>
          <w:szCs w:val="22"/>
        </w:rPr>
      </w:pP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les frais annexes selon les m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ê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mes modalit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 xml:space="preserve">s que celles du 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plan de formation.</w:t>
      </w:r>
    </w:p>
    <w:p w14:paraId="6E7386A2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color w:val="4FA78E"/>
          <w:u w:color="4FA78E"/>
        </w:rPr>
        <w:t xml:space="preserve">Et ce, dans un plafond de </w:t>
      </w:r>
      <w:r>
        <w:rPr>
          <w:rStyle w:val="Aucun"/>
          <w:rFonts w:ascii="Calibri" w:hAnsi="Calibri"/>
          <w:color w:val="4FA78E"/>
          <w:u w:color="4FA78E"/>
        </w:rPr>
        <w:t xml:space="preserve">… € </w:t>
      </w:r>
      <w:r>
        <w:rPr>
          <w:rStyle w:val="Aucun"/>
          <w:rFonts w:ascii="Calibri" w:hAnsi="Calibri"/>
          <w:color w:val="4FA78E"/>
          <w:u w:color="4FA78E"/>
        </w:rPr>
        <w:t>par projet de formation et par agent.</w:t>
      </w:r>
    </w:p>
    <w:p w14:paraId="6100E3F8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7A368951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  <w:color w:val="4FA78E"/>
          <w:u w:color="4FA78E"/>
        </w:rPr>
        <w:t>Dans le cas o</w:t>
      </w:r>
      <w:r>
        <w:rPr>
          <w:rStyle w:val="Aucun"/>
          <w:rFonts w:ascii="Calibri" w:hAnsi="Calibri"/>
          <w:color w:val="4FA78E"/>
          <w:u w:color="4FA78E"/>
        </w:rPr>
        <w:t xml:space="preserve">ù </w:t>
      </w:r>
      <w:r>
        <w:rPr>
          <w:rStyle w:val="Aucun"/>
          <w:rFonts w:ascii="Calibri" w:hAnsi="Calibri"/>
          <w:color w:val="4FA78E"/>
          <w:u w:color="4FA78E"/>
        </w:rPr>
        <w:t>les droits acquis par l</w:t>
      </w:r>
      <w:r>
        <w:rPr>
          <w:rStyle w:val="Aucun"/>
          <w:rFonts w:ascii="Calibri" w:hAnsi="Calibri"/>
          <w:color w:val="4FA78E"/>
          <w:u w:color="4FA78E"/>
        </w:rPr>
        <w:t>’</w:t>
      </w:r>
      <w:r>
        <w:rPr>
          <w:rStyle w:val="Aucun"/>
          <w:rFonts w:ascii="Calibri" w:hAnsi="Calibri"/>
          <w:color w:val="4FA78E"/>
          <w:u w:color="4FA78E"/>
        </w:rPr>
        <w:t>agent au titre du CPF ne pourraient suffire pour couvrir l</w:t>
      </w:r>
      <w:r>
        <w:rPr>
          <w:rStyle w:val="Aucun"/>
          <w:rFonts w:ascii="Calibri" w:hAnsi="Calibri"/>
          <w:color w:val="4FA78E"/>
          <w:u w:color="4FA78E"/>
        </w:rPr>
        <w:t>’</w:t>
      </w:r>
      <w:r>
        <w:rPr>
          <w:rStyle w:val="Aucun"/>
          <w:rFonts w:ascii="Calibri" w:hAnsi="Calibri"/>
          <w:color w:val="4FA78E"/>
          <w:u w:color="4FA78E"/>
        </w:rPr>
        <w:t>int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gralit</w:t>
      </w:r>
      <w:r>
        <w:rPr>
          <w:rStyle w:val="Aucun"/>
          <w:rFonts w:ascii="Calibri" w:hAnsi="Calibri"/>
          <w:color w:val="4FA78E"/>
          <w:u w:color="4FA78E"/>
        </w:rPr>
        <w:t xml:space="preserve">é </w:t>
      </w:r>
      <w:r>
        <w:rPr>
          <w:rStyle w:val="Aucun"/>
          <w:rFonts w:ascii="Calibri" w:hAnsi="Calibri"/>
          <w:color w:val="4FA78E"/>
          <w:u w:color="4FA78E"/>
        </w:rPr>
        <w:t>de la dur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 xml:space="preserve">e de la formation, </w:t>
      </w:r>
      <w:r>
        <w:rPr>
          <w:rStyle w:val="Aucun"/>
          <w:rFonts w:ascii="Calibri" w:hAnsi="Calibri"/>
          <w:b/>
          <w:bCs/>
          <w:color w:val="4FA78E"/>
          <w:u w:color="4FA78E"/>
        </w:rPr>
        <w:t>l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’é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tablissement se r</w:t>
      </w:r>
      <w:r>
        <w:rPr>
          <w:rStyle w:val="Aucun"/>
          <w:rFonts w:ascii="Calibri" w:hAnsi="Calibri"/>
          <w:b/>
          <w:bCs/>
          <w:color w:val="4FA78E"/>
          <w:u w:color="4FA78E"/>
        </w:rPr>
        <w:t>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serve d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’é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tudier n</w:t>
      </w:r>
      <w:r>
        <w:rPr>
          <w:rStyle w:val="Aucun"/>
          <w:rFonts w:ascii="Calibri" w:hAnsi="Calibri"/>
          <w:b/>
          <w:bCs/>
          <w:color w:val="4FA78E"/>
          <w:u w:color="4FA78E"/>
        </w:rPr>
        <w:t>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anmoins la demande de l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’</w:t>
      </w:r>
      <w:r>
        <w:rPr>
          <w:rStyle w:val="Aucun"/>
          <w:rFonts w:ascii="Calibri" w:hAnsi="Calibri"/>
          <w:b/>
          <w:bCs/>
          <w:color w:val="4FA78E"/>
          <w:u w:color="4FA78E"/>
        </w:rPr>
        <w:t>agent et se r</w:t>
      </w:r>
      <w:r>
        <w:rPr>
          <w:rStyle w:val="Aucun"/>
          <w:rFonts w:ascii="Calibri" w:hAnsi="Calibri"/>
          <w:b/>
          <w:bCs/>
          <w:color w:val="4FA78E"/>
          <w:u w:color="4FA78E"/>
        </w:rPr>
        <w:t>é</w:t>
      </w:r>
      <w:r>
        <w:rPr>
          <w:rStyle w:val="Aucun"/>
          <w:rFonts w:ascii="Calibri" w:hAnsi="Calibri"/>
          <w:b/>
          <w:bCs/>
          <w:color w:val="4FA78E"/>
          <w:u w:color="4FA78E"/>
        </w:rPr>
        <w:t xml:space="preserve">serve ainsi </w:t>
      </w:r>
      <w:r>
        <w:rPr>
          <w:rStyle w:val="Aucun"/>
          <w:rFonts w:ascii="Calibri" w:hAnsi="Calibri"/>
          <w:b/>
          <w:bCs/>
          <w:color w:val="4FA78E"/>
          <w:u w:color="4FA78E"/>
          <w:lang w:val="it-IT"/>
        </w:rPr>
        <w:t>la possibilit</w:t>
      </w:r>
      <w:r>
        <w:rPr>
          <w:rStyle w:val="Aucun"/>
          <w:rFonts w:ascii="Calibri" w:hAnsi="Calibri"/>
          <w:b/>
          <w:bCs/>
          <w:color w:val="4FA78E"/>
          <w:u w:color="4FA78E"/>
        </w:rPr>
        <w:t xml:space="preserve">é </w:t>
      </w:r>
      <w:r>
        <w:rPr>
          <w:rStyle w:val="Aucun"/>
          <w:rFonts w:ascii="Calibri" w:hAnsi="Calibri"/>
          <w:b/>
          <w:bCs/>
          <w:color w:val="4FA78E"/>
          <w:u w:color="4FA78E"/>
        </w:rPr>
        <w:t>de compl</w:t>
      </w:r>
      <w:r>
        <w:rPr>
          <w:rStyle w:val="Aucun"/>
          <w:rFonts w:ascii="Calibri" w:hAnsi="Calibri"/>
          <w:b/>
          <w:bCs/>
          <w:color w:val="4FA78E"/>
          <w:u w:color="4FA78E"/>
        </w:rPr>
        <w:t>é</w:t>
      </w:r>
      <w:r>
        <w:rPr>
          <w:rStyle w:val="Aucun"/>
          <w:rFonts w:ascii="Calibri" w:hAnsi="Calibri"/>
          <w:b/>
          <w:bCs/>
          <w:color w:val="4FA78E"/>
          <w:u w:color="4FA78E"/>
        </w:rPr>
        <w:t>ter les droits</w:t>
      </w:r>
      <w:r>
        <w:rPr>
          <w:rStyle w:val="Aucun"/>
          <w:rFonts w:ascii="Calibri" w:hAnsi="Calibri"/>
          <w:color w:val="4FA78E"/>
          <w:u w:color="4FA78E"/>
        </w:rPr>
        <w:t xml:space="preserve"> acquis par l</w:t>
      </w:r>
      <w:r>
        <w:rPr>
          <w:rStyle w:val="Aucun"/>
          <w:color w:val="4FA78E"/>
          <w:u w:color="4FA78E"/>
          <w:rtl/>
          <w:lang w:val="ar-SA"/>
        </w:rPr>
        <w:t>’</w:t>
      </w:r>
      <w:r>
        <w:rPr>
          <w:rStyle w:val="Aucun"/>
          <w:rFonts w:ascii="Calibri" w:hAnsi="Calibri"/>
          <w:color w:val="4FA78E"/>
          <w:u w:color="4FA78E"/>
        </w:rPr>
        <w:t>agent afin de couvrir le co</w:t>
      </w:r>
      <w:r>
        <w:rPr>
          <w:rStyle w:val="Aucun"/>
          <w:rFonts w:ascii="Calibri" w:hAnsi="Calibri"/>
          <w:color w:val="4FA78E"/>
          <w:u w:color="4FA78E"/>
        </w:rPr>
        <w:t>û</w:t>
      </w:r>
      <w:r>
        <w:rPr>
          <w:rStyle w:val="Aucun"/>
          <w:rFonts w:ascii="Calibri" w:hAnsi="Calibri"/>
          <w:color w:val="4FA78E"/>
          <w:u w:color="4FA78E"/>
        </w:rPr>
        <w:t>t total de formation. Dans le cas contraire, un compl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 xml:space="preserve">ment (reste </w:t>
      </w:r>
      <w:r>
        <w:rPr>
          <w:rStyle w:val="Aucun"/>
          <w:rFonts w:ascii="Calibri" w:hAnsi="Calibri"/>
          <w:color w:val="4FA78E"/>
          <w:u w:color="4FA78E"/>
        </w:rPr>
        <w:t xml:space="preserve">à </w:t>
      </w:r>
      <w:r>
        <w:rPr>
          <w:rStyle w:val="Aucun"/>
          <w:rFonts w:ascii="Calibri" w:hAnsi="Calibri"/>
          <w:color w:val="4FA78E"/>
          <w:u w:color="4FA78E"/>
        </w:rPr>
        <w:t xml:space="preserve">charge) sera </w:t>
      </w:r>
      <w:r>
        <w:rPr>
          <w:rStyle w:val="Aucun"/>
          <w:rFonts w:ascii="Calibri" w:hAnsi="Calibri"/>
          <w:color w:val="4FA78E"/>
          <w:u w:color="4FA78E"/>
        </w:rPr>
        <w:t xml:space="preserve">à </w:t>
      </w:r>
      <w:r>
        <w:rPr>
          <w:rStyle w:val="Aucun"/>
          <w:rFonts w:ascii="Calibri" w:hAnsi="Calibri"/>
          <w:color w:val="4FA78E"/>
          <w:u w:color="4FA78E"/>
        </w:rPr>
        <w:t>supporter par l</w:t>
      </w:r>
      <w:r>
        <w:rPr>
          <w:rStyle w:val="Aucun"/>
          <w:rFonts w:ascii="Calibri" w:hAnsi="Calibri"/>
          <w:color w:val="4FA78E"/>
          <w:u w:color="4FA78E"/>
        </w:rPr>
        <w:t>’</w:t>
      </w:r>
      <w:r>
        <w:rPr>
          <w:rStyle w:val="Aucun"/>
          <w:rFonts w:ascii="Calibri" w:hAnsi="Calibri"/>
          <w:color w:val="4FA78E"/>
          <w:u w:color="4FA78E"/>
        </w:rPr>
        <w:t>agent.</w:t>
      </w:r>
    </w:p>
    <w:p w14:paraId="193EDBAB" w14:textId="77777777" w:rsidR="008F7BAD" w:rsidRDefault="00983DA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color w:val="4FA78E"/>
          <w:u w:color="4FA78E"/>
        </w:rPr>
        <w:t>En coh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rence avec le plan de formation, si l</w:t>
      </w:r>
      <w:r>
        <w:rPr>
          <w:rStyle w:val="Aucun"/>
          <w:color w:val="4FA78E"/>
          <w:u w:color="4FA78E"/>
          <w:rtl/>
          <w:lang w:val="ar-SA"/>
        </w:rPr>
        <w:t>’</w:t>
      </w:r>
      <w:r>
        <w:rPr>
          <w:rStyle w:val="Aucun"/>
          <w:rFonts w:ascii="Calibri" w:hAnsi="Calibri"/>
          <w:color w:val="4FA78E"/>
          <w:u w:color="4FA78E"/>
        </w:rPr>
        <w:t>offre de formation est disponible dans la 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gion de l</w:t>
      </w:r>
      <w:r>
        <w:rPr>
          <w:rStyle w:val="Aucun"/>
          <w:rFonts w:ascii="Calibri" w:hAnsi="Calibri"/>
          <w:color w:val="4FA78E"/>
          <w:u w:color="4FA78E"/>
        </w:rPr>
        <w:t>’é</w:t>
      </w:r>
      <w:r>
        <w:rPr>
          <w:rStyle w:val="Aucun"/>
          <w:rFonts w:ascii="Calibri" w:hAnsi="Calibri"/>
          <w:color w:val="4FA78E"/>
          <w:u w:color="4FA78E"/>
        </w:rPr>
        <w:t>tablissement mais que la demande de formation se 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alise en dehors de ce territoire, alors les frais annexes seront int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gralement support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s par l</w:t>
      </w:r>
      <w:r>
        <w:rPr>
          <w:rStyle w:val="Aucun"/>
          <w:color w:val="4FA78E"/>
          <w:u w:color="4FA78E"/>
          <w:rtl/>
          <w:lang w:val="ar-SA"/>
        </w:rPr>
        <w:t>’</w:t>
      </w:r>
      <w:r>
        <w:rPr>
          <w:rStyle w:val="Aucun"/>
          <w:rFonts w:ascii="Calibri" w:hAnsi="Calibri"/>
          <w:color w:val="4FA78E"/>
          <w:u w:color="4FA78E"/>
        </w:rPr>
        <w:t>age</w:t>
      </w:r>
      <w:r>
        <w:rPr>
          <w:rStyle w:val="Aucun"/>
          <w:rFonts w:ascii="Calibri" w:hAnsi="Calibri"/>
          <w:color w:val="4FA78E"/>
          <w:u w:color="4FA78E"/>
        </w:rPr>
        <w:t>nt.</w:t>
      </w:r>
    </w:p>
    <w:p w14:paraId="1B7DF0B0" w14:textId="77777777" w:rsidR="008F7BAD" w:rsidRDefault="00983DAA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color w:val="4FA78E"/>
          <w:u w:color="4FA78E"/>
        </w:rPr>
      </w:pPr>
      <w:r>
        <w:rPr>
          <w:rStyle w:val="Aucun"/>
          <w:rFonts w:ascii="Calibri" w:hAnsi="Calibri"/>
          <w:color w:val="4FA78E"/>
          <w:u w:color="4FA78E"/>
        </w:rPr>
        <w:t>L'agent qui, sans motif justifi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, ne participe pas aux heures d</w:t>
      </w:r>
      <w:r>
        <w:rPr>
          <w:rStyle w:val="Aucun"/>
          <w:rFonts w:ascii="Calibri" w:hAnsi="Calibri"/>
          <w:color w:val="4FA78E"/>
          <w:u w:color="4FA78E"/>
        </w:rPr>
        <w:t>’</w:t>
      </w:r>
      <w:r>
        <w:rPr>
          <w:rStyle w:val="Aucun"/>
          <w:rFonts w:ascii="Calibri" w:hAnsi="Calibri"/>
          <w:color w:val="4FA78E"/>
          <w:u w:color="4FA78E"/>
        </w:rPr>
        <w:t>enseignement pr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vues par la formation suivie au titre du CPF est tenu de rembourser les frais engag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s par l</w:t>
      </w:r>
      <w:r>
        <w:rPr>
          <w:rStyle w:val="Aucun"/>
          <w:rFonts w:ascii="Calibri" w:hAnsi="Calibri"/>
          <w:color w:val="4FA78E"/>
          <w:u w:color="4FA78E"/>
        </w:rPr>
        <w:t>’é</w:t>
      </w:r>
      <w:r>
        <w:rPr>
          <w:rStyle w:val="Aucun"/>
          <w:rFonts w:ascii="Calibri" w:hAnsi="Calibri"/>
          <w:color w:val="4FA78E"/>
          <w:u w:color="4FA78E"/>
        </w:rPr>
        <w:t>tablissement.</w:t>
      </w:r>
    </w:p>
    <w:p w14:paraId="498740F1" w14:textId="77777777" w:rsidR="008F7BAD" w:rsidRDefault="008F7BAD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64D32F72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 xml:space="preserve">IV- </w:t>
      </w:r>
      <w:r>
        <w:rPr>
          <w:rStyle w:val="Aucun"/>
          <w:rFonts w:ascii="Calibri" w:hAnsi="Calibri"/>
          <w:b/>
          <w:bCs/>
          <w:u w:val="single"/>
          <w:lang w:val="it-IT"/>
        </w:rPr>
        <w:t>Proc</w:t>
      </w:r>
      <w:proofErr w:type="spellStart"/>
      <w:r>
        <w:rPr>
          <w:rStyle w:val="Aucun"/>
          <w:rFonts w:ascii="Calibri" w:hAnsi="Calibri"/>
          <w:b/>
          <w:bCs/>
          <w:u w:val="single"/>
        </w:rPr>
        <w:t>é</w:t>
      </w:r>
      <w:r>
        <w:rPr>
          <w:rStyle w:val="Aucun"/>
          <w:rFonts w:ascii="Calibri" w:hAnsi="Calibri"/>
          <w:b/>
          <w:bCs/>
          <w:u w:val="single"/>
        </w:rPr>
        <w:t>dure</w:t>
      </w:r>
      <w:proofErr w:type="spellEnd"/>
      <w:r>
        <w:rPr>
          <w:rStyle w:val="Aucun"/>
          <w:rFonts w:ascii="Calibri" w:hAnsi="Calibri"/>
          <w:b/>
          <w:bCs/>
          <w:u w:val="single"/>
        </w:rPr>
        <w:t> </w:t>
      </w:r>
      <w:r>
        <w:rPr>
          <w:rStyle w:val="Aucun"/>
          <w:rFonts w:ascii="Calibri" w:hAnsi="Calibri"/>
          <w:b/>
          <w:bCs/>
          <w:u w:val="single"/>
        </w:rPr>
        <w:t>:</w:t>
      </w:r>
    </w:p>
    <w:p w14:paraId="14D016B6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 xml:space="preserve">Toute demande relative au CPF dans le cadre du plan de formation </w:t>
      </w:r>
      <w:r>
        <w:rPr>
          <w:rStyle w:val="Aucun"/>
          <w:rFonts w:ascii="Calibri" w:hAnsi="Calibri"/>
          <w:color w:val="4FA78E"/>
          <w:u w:color="4FA78E"/>
        </w:rPr>
        <w:t>20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</w:rPr>
        <w:t xml:space="preserve"> doit </w:t>
      </w:r>
      <w:r>
        <w:rPr>
          <w:rStyle w:val="Aucun"/>
          <w:rFonts w:ascii="Calibri" w:hAnsi="Calibri"/>
        </w:rPr>
        <w:t>ê</w:t>
      </w:r>
      <w:r>
        <w:rPr>
          <w:rStyle w:val="Aucun"/>
          <w:rFonts w:ascii="Calibri" w:hAnsi="Calibri"/>
        </w:rPr>
        <w:t xml:space="preserve">tre 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mise lors </w:t>
      </w:r>
      <w:r>
        <w:rPr>
          <w:rStyle w:val="Aucun"/>
          <w:rFonts w:ascii="Calibri" w:hAnsi="Calibri"/>
          <w:color w:val="4FA78E"/>
          <w:u w:color="4FA78E"/>
        </w:rPr>
        <w:t xml:space="preserve">du recensement des besoins </w:t>
      </w:r>
      <w:r>
        <w:rPr>
          <w:rStyle w:val="Aucun"/>
          <w:rFonts w:ascii="Calibri" w:hAnsi="Calibri"/>
          <w:color w:val="4FA78E"/>
          <w:u w:color="4FA78E"/>
        </w:rPr>
        <w:t xml:space="preserve">à </w:t>
      </w:r>
      <w:r>
        <w:rPr>
          <w:rStyle w:val="Aucun"/>
          <w:rFonts w:ascii="Calibri" w:hAnsi="Calibri"/>
          <w:color w:val="4FA78E"/>
          <w:u w:color="4FA78E"/>
        </w:rPr>
        <w:t xml:space="preserve">compter de </w:t>
      </w:r>
      <w:r>
        <w:rPr>
          <w:rStyle w:val="Aucun"/>
          <w:rFonts w:ascii="Calibri" w:hAnsi="Calibri"/>
          <w:color w:val="4FA78E"/>
          <w:u w:color="4FA78E"/>
        </w:rPr>
        <w:t xml:space="preserve">… </w:t>
      </w:r>
      <w:r>
        <w:rPr>
          <w:rStyle w:val="Aucun"/>
          <w:rFonts w:ascii="Calibri" w:hAnsi="Calibri"/>
          <w:color w:val="4FA78E"/>
          <w:u w:color="4FA78E"/>
        </w:rPr>
        <w:t>20</w:t>
      </w:r>
      <w:r>
        <w:rPr>
          <w:rStyle w:val="Aucun"/>
          <w:rFonts w:ascii="Calibri" w:hAnsi="Calibri"/>
          <w:color w:val="4FA78E"/>
          <w:u w:color="4FA78E"/>
        </w:rPr>
        <w:t xml:space="preserve">… </w:t>
      </w:r>
      <w:r>
        <w:rPr>
          <w:rStyle w:val="Aucun"/>
          <w:rFonts w:ascii="Calibri" w:hAnsi="Calibri"/>
        </w:rPr>
        <w:t>gr</w:t>
      </w:r>
      <w:r>
        <w:rPr>
          <w:rStyle w:val="Aucun"/>
          <w:rFonts w:ascii="Calibri" w:hAnsi="Calibri"/>
        </w:rPr>
        <w:t>â</w:t>
      </w:r>
      <w:r>
        <w:rPr>
          <w:rStyle w:val="Aucun"/>
          <w:rFonts w:ascii="Calibri" w:hAnsi="Calibri"/>
        </w:rPr>
        <w:t xml:space="preserve">ce au formulaire mis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>la disposition de l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 xml:space="preserve">agent et en suivant les indications inscrites dessus. Le dossier entier de demande devra </w:t>
      </w:r>
      <w:r>
        <w:rPr>
          <w:rStyle w:val="Aucun"/>
          <w:rFonts w:ascii="Calibri" w:hAnsi="Calibri"/>
        </w:rPr>
        <w:t>ê</w:t>
      </w:r>
      <w:r>
        <w:rPr>
          <w:rStyle w:val="Aucun"/>
          <w:rFonts w:ascii="Calibri" w:hAnsi="Calibri"/>
        </w:rPr>
        <w:t xml:space="preserve">tre transmis avant le 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</w:rPr>
        <w:t xml:space="preserve"> 20</w:t>
      </w:r>
      <w:r>
        <w:rPr>
          <w:rStyle w:val="Aucun"/>
          <w:rFonts w:ascii="Calibri" w:hAnsi="Calibri"/>
          <w:color w:val="4FA78E"/>
          <w:u w:color="4FA78E"/>
        </w:rPr>
        <w:t>…</w:t>
      </w:r>
      <w:r>
        <w:rPr>
          <w:rStyle w:val="Aucun"/>
          <w:rFonts w:ascii="Calibri" w:hAnsi="Calibri"/>
        </w:rPr>
        <w:t>.</w:t>
      </w:r>
    </w:p>
    <w:p w14:paraId="0E0405FC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Chaque demande n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cessitera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accord de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>tablissement et fera l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objet d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 xml:space="preserve">un </w:t>
      </w:r>
      <w:r>
        <w:rPr>
          <w:rStyle w:val="Aucun"/>
          <w:rFonts w:ascii="Calibri" w:hAnsi="Calibri"/>
          <w:b/>
          <w:bCs/>
          <w:lang w:val="nl-NL"/>
        </w:rPr>
        <w:t xml:space="preserve">examen </w:t>
      </w:r>
      <w:r>
        <w:rPr>
          <w:rStyle w:val="Aucun"/>
          <w:rFonts w:ascii="Calibri" w:hAnsi="Calibri"/>
          <w:b/>
          <w:bCs/>
          <w:color w:val="4FA78E"/>
          <w:u w:color="4FA78E"/>
        </w:rPr>
        <w:t xml:space="preserve">en commission / par le service formation en </w:t>
      </w:r>
      <w:r>
        <w:rPr>
          <w:rStyle w:val="Aucun"/>
          <w:rFonts w:ascii="Calibri" w:hAnsi="Calibri"/>
          <w:b/>
          <w:bCs/>
          <w:color w:val="4FA78E"/>
          <w:u w:color="4FA78E"/>
        </w:rPr>
        <w:t xml:space="preserve">… </w:t>
      </w:r>
      <w:r>
        <w:rPr>
          <w:rStyle w:val="Aucun"/>
          <w:rFonts w:ascii="Calibri" w:hAnsi="Calibri"/>
          <w:b/>
          <w:bCs/>
          <w:color w:val="4FA78E"/>
          <w:u w:color="4FA78E"/>
        </w:rPr>
        <w:t>20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…</w:t>
      </w:r>
      <w:r>
        <w:rPr>
          <w:rStyle w:val="Aucun"/>
          <w:rFonts w:ascii="Calibri" w:hAnsi="Calibri"/>
        </w:rPr>
        <w:t xml:space="preserve">, </w:t>
      </w:r>
      <w:r>
        <w:rPr>
          <w:rStyle w:val="Aucun"/>
          <w:rFonts w:ascii="Calibri" w:hAnsi="Calibri"/>
        </w:rPr>
        <w:t>apr</w:t>
      </w:r>
      <w:r>
        <w:rPr>
          <w:rStyle w:val="Aucun"/>
          <w:rFonts w:ascii="Calibri" w:hAnsi="Calibri"/>
        </w:rPr>
        <w:t>è</w:t>
      </w:r>
      <w:r>
        <w:rPr>
          <w:rStyle w:val="Aucun"/>
          <w:rFonts w:ascii="Calibri" w:hAnsi="Calibri"/>
        </w:rPr>
        <w:t>s accus</w:t>
      </w:r>
      <w:r>
        <w:rPr>
          <w:rStyle w:val="Aucun"/>
          <w:rFonts w:ascii="Calibri" w:hAnsi="Calibri"/>
        </w:rPr>
        <w:t xml:space="preserve">é </w:t>
      </w:r>
      <w:r>
        <w:rPr>
          <w:rStyle w:val="Aucun"/>
          <w:rFonts w:ascii="Calibri" w:hAnsi="Calibri"/>
        </w:rPr>
        <w:t>r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 xml:space="preserve">ception de la demande par le service formation.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 xml:space="preserve">ce titre, la formation devra </w:t>
      </w:r>
      <w:r>
        <w:rPr>
          <w:rStyle w:val="Aucun"/>
          <w:rFonts w:ascii="Calibri" w:hAnsi="Calibri"/>
          <w:color w:val="4FA78E"/>
          <w:u w:color="4FA78E"/>
        </w:rPr>
        <w:t>se r</w:t>
      </w:r>
      <w:r>
        <w:rPr>
          <w:rStyle w:val="Aucun"/>
          <w:rFonts w:ascii="Calibri" w:hAnsi="Calibri"/>
          <w:color w:val="4FA78E"/>
          <w:u w:color="4FA78E"/>
        </w:rPr>
        <w:t>é</w:t>
      </w:r>
      <w:r>
        <w:rPr>
          <w:rStyle w:val="Aucun"/>
          <w:rFonts w:ascii="Calibri" w:hAnsi="Calibri"/>
          <w:color w:val="4FA78E"/>
          <w:u w:color="4FA78E"/>
        </w:rPr>
        <w:t>aliser / commencer</w:t>
      </w:r>
      <w:r>
        <w:rPr>
          <w:rStyle w:val="Aucun"/>
          <w:rFonts w:ascii="Calibri" w:hAnsi="Calibri"/>
        </w:rPr>
        <w:t xml:space="preserve"> </w:t>
      </w:r>
      <w:r>
        <w:rPr>
          <w:rStyle w:val="Aucun"/>
          <w:rFonts w:ascii="Calibri" w:hAnsi="Calibri"/>
          <w:b/>
          <w:bCs/>
        </w:rPr>
        <w:t>durant l</w:t>
      </w:r>
      <w:r>
        <w:rPr>
          <w:rStyle w:val="Aucun"/>
          <w:rFonts w:ascii="Calibri" w:hAnsi="Calibri"/>
          <w:b/>
          <w:bCs/>
        </w:rPr>
        <w:t>’</w:t>
      </w:r>
      <w:r>
        <w:rPr>
          <w:rStyle w:val="Aucun"/>
          <w:rFonts w:ascii="Calibri" w:hAnsi="Calibri"/>
          <w:b/>
          <w:bCs/>
        </w:rPr>
        <w:t>ann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e 20</w:t>
      </w:r>
      <w:r>
        <w:rPr>
          <w:rStyle w:val="Aucun"/>
          <w:rFonts w:ascii="Calibri" w:hAnsi="Calibri"/>
          <w:b/>
          <w:bCs/>
          <w:color w:val="4FA78E"/>
          <w:u w:color="4FA78E"/>
        </w:rPr>
        <w:t>…</w:t>
      </w:r>
      <w:r>
        <w:rPr>
          <w:rStyle w:val="Aucun"/>
          <w:rFonts w:ascii="Calibri" w:hAnsi="Calibri"/>
        </w:rPr>
        <w:t>.</w:t>
      </w:r>
    </w:p>
    <w:p w14:paraId="4B663B0F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2BF4963A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  <w:b/>
          <w:bCs/>
          <w:u w:val="single"/>
        </w:rPr>
      </w:pPr>
      <w:r>
        <w:rPr>
          <w:rStyle w:val="Aucun"/>
          <w:rFonts w:ascii="Calibri" w:hAnsi="Calibri"/>
          <w:b/>
          <w:bCs/>
          <w:u w:val="single"/>
        </w:rPr>
        <w:t>V- Informations</w:t>
      </w:r>
      <w:r>
        <w:rPr>
          <w:rStyle w:val="Aucun"/>
          <w:rFonts w:ascii="Calibri" w:hAnsi="Calibri"/>
          <w:b/>
          <w:bCs/>
          <w:u w:val="single"/>
        </w:rPr>
        <w:t> </w:t>
      </w:r>
      <w:r>
        <w:rPr>
          <w:rStyle w:val="Aucun"/>
          <w:rFonts w:ascii="Calibri" w:hAnsi="Calibri"/>
          <w:b/>
          <w:bCs/>
          <w:u w:val="single"/>
        </w:rPr>
        <w:t>et renseignements :</w:t>
      </w:r>
    </w:p>
    <w:p w14:paraId="6133F880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hAnsi="Calibri"/>
        </w:rPr>
        <w:t>Le service formation de l</w:t>
      </w:r>
      <w:r>
        <w:rPr>
          <w:rStyle w:val="Aucun"/>
          <w:rFonts w:ascii="Calibri" w:hAnsi="Calibri"/>
        </w:rPr>
        <w:t>’é</w:t>
      </w:r>
      <w:r>
        <w:rPr>
          <w:rStyle w:val="Aucun"/>
          <w:rFonts w:ascii="Calibri" w:hAnsi="Calibri"/>
        </w:rPr>
        <w:t xml:space="preserve">tablissement se tient </w:t>
      </w:r>
      <w:r>
        <w:rPr>
          <w:rStyle w:val="Aucun"/>
          <w:rFonts w:ascii="Calibri" w:hAnsi="Calibri"/>
        </w:rPr>
        <w:t xml:space="preserve">à </w:t>
      </w:r>
      <w:r>
        <w:rPr>
          <w:rStyle w:val="Aucun"/>
          <w:rFonts w:ascii="Calibri" w:hAnsi="Calibri"/>
        </w:rPr>
        <w:t xml:space="preserve">la disposition de chaque </w:t>
      </w:r>
      <w:r>
        <w:rPr>
          <w:rStyle w:val="Aucun"/>
          <w:rFonts w:ascii="Calibri" w:hAnsi="Calibri"/>
        </w:rPr>
        <w:t>agent pour tout compl</w:t>
      </w:r>
      <w:r>
        <w:rPr>
          <w:rStyle w:val="Aucun"/>
          <w:rFonts w:ascii="Calibri" w:hAnsi="Calibri"/>
        </w:rPr>
        <w:t>é</w:t>
      </w:r>
      <w:r>
        <w:rPr>
          <w:rStyle w:val="Aucun"/>
          <w:rFonts w:ascii="Calibri" w:hAnsi="Calibri"/>
        </w:rPr>
        <w:t>ment d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information. Pour plus d</w:t>
      </w:r>
      <w:r>
        <w:rPr>
          <w:rStyle w:val="Aucun"/>
          <w:rtl/>
          <w:lang w:val="ar-SA"/>
        </w:rPr>
        <w:t>’</w:t>
      </w:r>
      <w:r>
        <w:rPr>
          <w:rStyle w:val="Aucun"/>
          <w:rFonts w:ascii="Calibri" w:hAnsi="Calibri"/>
        </w:rPr>
        <w:t>informations sur le dispositif, l</w:t>
      </w:r>
      <w:r>
        <w:rPr>
          <w:rStyle w:val="Aucun"/>
          <w:rFonts w:ascii="Calibri" w:hAnsi="Calibri"/>
        </w:rPr>
        <w:t>’</w:t>
      </w:r>
      <w:r>
        <w:rPr>
          <w:rStyle w:val="Aucun"/>
          <w:rFonts w:ascii="Calibri" w:hAnsi="Calibri"/>
        </w:rPr>
        <w:t>agent peut consulter</w:t>
      </w:r>
      <w:r>
        <w:rPr>
          <w:rStyle w:val="Aucun"/>
          <w:rFonts w:ascii="Calibri" w:hAnsi="Calibri"/>
        </w:rPr>
        <w:t> </w:t>
      </w:r>
      <w:r>
        <w:rPr>
          <w:rStyle w:val="Aucun"/>
          <w:rFonts w:ascii="Calibri" w:hAnsi="Calibri"/>
        </w:rPr>
        <w:t>:</w:t>
      </w:r>
    </w:p>
    <w:p w14:paraId="21D120A4" w14:textId="77777777" w:rsidR="008F7BAD" w:rsidRDefault="00983DAA">
      <w:pPr>
        <w:pStyle w:val="PardfautA"/>
        <w:numPr>
          <w:ilvl w:val="0"/>
          <w:numId w:val="4"/>
        </w:numPr>
        <w:spacing w:before="0" w:line="259" w:lineRule="auto"/>
        <w:jc w:val="both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>le r</w:t>
      </w:r>
      <w:r>
        <w:rPr>
          <w:rStyle w:val="AucunA"/>
          <w:rFonts w:ascii="Calibri" w:hAnsi="Calibri"/>
          <w:sz w:val="22"/>
          <w:szCs w:val="22"/>
        </w:rPr>
        <w:t>é</w:t>
      </w:r>
      <w:r>
        <w:rPr>
          <w:rStyle w:val="AucunA"/>
          <w:rFonts w:ascii="Calibri" w:hAnsi="Calibri"/>
          <w:sz w:val="22"/>
          <w:szCs w:val="22"/>
        </w:rPr>
        <w:t>f</w:t>
      </w:r>
      <w:r>
        <w:rPr>
          <w:rStyle w:val="AucunA"/>
          <w:rFonts w:ascii="Calibri" w:hAnsi="Calibri"/>
          <w:sz w:val="22"/>
          <w:szCs w:val="22"/>
        </w:rPr>
        <w:t>é</w:t>
      </w:r>
      <w:r>
        <w:rPr>
          <w:rStyle w:val="AucunA"/>
          <w:rFonts w:ascii="Calibri" w:hAnsi="Calibri"/>
          <w:sz w:val="22"/>
          <w:szCs w:val="22"/>
        </w:rPr>
        <w:t>rent CPF de l'</w:t>
      </w:r>
      <w:r>
        <w:rPr>
          <w:rStyle w:val="AucunA"/>
          <w:rFonts w:ascii="Calibri" w:hAnsi="Calibri"/>
          <w:sz w:val="22"/>
          <w:szCs w:val="22"/>
        </w:rPr>
        <w:t>é</w:t>
      </w:r>
      <w:r>
        <w:rPr>
          <w:rStyle w:val="AucunA"/>
          <w:rFonts w:ascii="Calibri" w:hAnsi="Calibri"/>
          <w:sz w:val="22"/>
          <w:szCs w:val="22"/>
        </w:rPr>
        <w:t xml:space="preserve">tablissement :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Pr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nom Nom, coordonn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es,</w:t>
      </w:r>
    </w:p>
    <w:p w14:paraId="6EDDFAC2" w14:textId="77777777" w:rsidR="008F7BAD" w:rsidRDefault="00983DAA">
      <w:pPr>
        <w:pStyle w:val="PardfautA"/>
        <w:numPr>
          <w:ilvl w:val="0"/>
          <w:numId w:val="4"/>
        </w:numPr>
        <w:spacing w:before="0" w:line="259" w:lineRule="auto"/>
        <w:jc w:val="both"/>
        <w:rPr>
          <w:rFonts w:ascii="Calibri" w:hAnsi="Calibri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le personnel d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’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</w:rPr>
        <w:t>encadrement,</w:t>
      </w:r>
    </w:p>
    <w:p w14:paraId="54E9D3BE" w14:textId="77777777" w:rsidR="008F7BAD" w:rsidRDefault="00983DAA">
      <w:pPr>
        <w:pStyle w:val="PardfautA"/>
        <w:numPr>
          <w:ilvl w:val="0"/>
          <w:numId w:val="4"/>
        </w:numPr>
        <w:spacing w:before="0" w:line="259" w:lineRule="auto"/>
        <w:jc w:val="both"/>
        <w:rPr>
          <w:rFonts w:ascii="Calibri" w:hAnsi="Calibri"/>
          <w:sz w:val="22"/>
          <w:szCs w:val="22"/>
        </w:rPr>
      </w:pPr>
      <w:r>
        <w:rPr>
          <w:rStyle w:val="AucunA"/>
          <w:rFonts w:ascii="Calibri" w:hAnsi="Calibri"/>
          <w:sz w:val="22"/>
          <w:szCs w:val="22"/>
        </w:rPr>
        <w:t xml:space="preserve">le </w:t>
      </w:r>
      <w:hyperlink r:id="rId7" w:history="1">
        <w:r>
          <w:rPr>
            <w:rStyle w:val="Hyperlink0"/>
            <w:rFonts w:ascii="Calibri" w:hAnsi="Calibri"/>
            <w:sz w:val="22"/>
            <w:szCs w:val="22"/>
          </w:rPr>
          <w:t>site Internet de l</w:t>
        </w:r>
        <w:r>
          <w:rPr>
            <w:rStyle w:val="Hyperlink0"/>
            <w:rFonts w:ascii="Calibri" w:hAnsi="Calibri"/>
            <w:sz w:val="22"/>
            <w:szCs w:val="22"/>
          </w:rPr>
          <w:t>’</w:t>
        </w:r>
        <w:proofErr w:type="spellStart"/>
        <w:r>
          <w:rPr>
            <w:rStyle w:val="Hyperlink0"/>
            <w:rFonts w:ascii="Calibri" w:hAnsi="Calibri"/>
            <w:sz w:val="22"/>
            <w:szCs w:val="22"/>
          </w:rPr>
          <w:t>Anfh</w:t>
        </w:r>
        <w:proofErr w:type="spellEnd"/>
      </w:hyperlink>
    </w:p>
    <w:p w14:paraId="296D1630" w14:textId="77777777" w:rsidR="008F7BAD" w:rsidRDefault="008F7BAD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59" w:lineRule="auto"/>
        <w:jc w:val="both"/>
        <w:rPr>
          <w:rStyle w:val="Aucun"/>
          <w:rFonts w:ascii="Calibri" w:eastAsia="Calibri" w:hAnsi="Calibri" w:cs="Calibri"/>
        </w:rPr>
      </w:pPr>
    </w:p>
    <w:p w14:paraId="58F8F412" w14:textId="77777777" w:rsidR="008F7BAD" w:rsidRDefault="00983DAA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color w:val="4FA78E"/>
          <w:sz w:val="22"/>
          <w:szCs w:val="22"/>
          <w:u w:color="4FA78E"/>
          <w:shd w:val="clear" w:color="auto" w:fill="FFFFFF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Pour aider les agents dans leurs d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marches, sont joints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  <w:lang w:val="it-IT"/>
        </w:rPr>
        <w:t>la pr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  <w:lang w:val="it-IT"/>
        </w:rPr>
        <w:t>sente note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 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: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  </w:t>
      </w:r>
    </w:p>
    <w:p w14:paraId="61B83F10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un d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pliant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  <w:lang w:val="es-ES_tradnl"/>
        </w:rPr>
        <w:t xml:space="preserve"> de l</w:t>
      </w:r>
      <w:r>
        <w:rPr>
          <w:rStyle w:val="Aucun"/>
          <w:rFonts w:ascii="Arial Unicode MS" w:hAnsi="Arial Unicode MS"/>
          <w:color w:val="4FA78E"/>
          <w:sz w:val="22"/>
          <w:szCs w:val="22"/>
          <w:u w:color="4FA78E"/>
          <w:shd w:val="clear" w:color="auto" w:fill="FFFFFF"/>
          <w:rtl/>
          <w:lang w:val="ar-SA"/>
        </w:rPr>
        <w:t>’</w:t>
      </w:r>
      <w:proofErr w:type="spellStart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Anfh</w:t>
      </w:r>
      <w:proofErr w:type="spellEnd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 xml:space="preserve"> sur le cadre g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n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ral du CPF,</w:t>
      </w:r>
    </w:p>
    <w:p w14:paraId="7458318F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la foire aux questions de l</w:t>
      </w: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’</w:t>
      </w:r>
      <w:proofErr w:type="spellStart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Anfh</w:t>
      </w:r>
      <w:proofErr w:type="spellEnd"/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,</w:t>
      </w:r>
    </w:p>
    <w:p w14:paraId="7672389A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le formulaire de demande de mobilisation du CPF,</w:t>
      </w:r>
    </w:p>
    <w:p w14:paraId="16F25D51" w14:textId="77777777" w:rsidR="008F7BAD" w:rsidRDefault="00983DAA">
      <w:pPr>
        <w:pStyle w:val="PardfautA"/>
        <w:numPr>
          <w:ilvl w:val="0"/>
          <w:numId w:val="2"/>
        </w:numPr>
        <w:spacing w:before="0"/>
        <w:rPr>
          <w:rFonts w:ascii="Calibri" w:hAnsi="Calibri"/>
          <w:color w:val="4FA78E"/>
          <w:sz w:val="22"/>
          <w:szCs w:val="22"/>
        </w:rPr>
      </w:pPr>
      <w:r>
        <w:rPr>
          <w:rStyle w:val="Aucun"/>
          <w:rFonts w:ascii="Calibri" w:hAnsi="Calibri"/>
          <w:color w:val="4FA78E"/>
          <w:sz w:val="22"/>
          <w:szCs w:val="22"/>
          <w:u w:color="4FA78E"/>
          <w:shd w:val="clear" w:color="auto" w:fill="FFFFFF"/>
        </w:rPr>
        <w:t>…</w:t>
      </w:r>
    </w:p>
    <w:p w14:paraId="6AF29928" w14:textId="77777777" w:rsidR="008F7BAD" w:rsidRDefault="008F7BAD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7EA7E3A" w14:textId="77777777" w:rsidR="008F7BAD" w:rsidRDefault="00983DAA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</w:pP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eastAsia="Calibri" w:hAnsi="Calibri" w:cs="Calibri"/>
          <w:b/>
          <w:bCs/>
          <w:sz w:val="22"/>
          <w:szCs w:val="22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ab/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Pr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é</w:t>
      </w:r>
      <w:r>
        <w:rPr>
          <w:rStyle w:val="Aucun"/>
          <w:rFonts w:ascii="Calibri" w:hAnsi="Calibri"/>
          <w:b/>
          <w:bCs/>
          <w:color w:val="4FA78E"/>
          <w:sz w:val="22"/>
          <w:szCs w:val="22"/>
          <w:u w:color="4FA78E"/>
          <w:shd w:val="clear" w:color="auto" w:fill="FFFFFF"/>
        </w:rPr>
        <w:t>nom NOM</w:t>
      </w:r>
    </w:p>
    <w:p w14:paraId="79F96A15" w14:textId="77777777" w:rsidR="008F7BAD" w:rsidRDefault="00983DAA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</w:pP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  <w:t>Fonction</w:t>
      </w:r>
    </w:p>
    <w:p w14:paraId="7067A0EF" w14:textId="77777777" w:rsidR="008F7BAD" w:rsidRDefault="00983DAA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</w:pP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</w:r>
      <w:r>
        <w:rPr>
          <w:rStyle w:val="Aucun"/>
          <w:rFonts w:ascii="Calibri" w:eastAsia="Calibri" w:hAnsi="Calibri" w:cs="Calibri"/>
          <w:b/>
          <w:bCs/>
          <w:color w:val="4FA78E"/>
          <w:sz w:val="22"/>
          <w:szCs w:val="22"/>
          <w:u w:color="4FA78E"/>
          <w:shd w:val="clear" w:color="auto" w:fill="FFFFFF"/>
        </w:rPr>
        <w:tab/>
        <w:t>Signature</w:t>
      </w:r>
    </w:p>
    <w:p w14:paraId="5295F406" w14:textId="77777777" w:rsidR="008F7BAD" w:rsidRDefault="008F7BAD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color w:val="231F20"/>
          <w:sz w:val="22"/>
          <w:szCs w:val="22"/>
          <w:u w:color="231F20"/>
          <w:shd w:val="clear" w:color="auto" w:fill="FFFFFF"/>
        </w:rPr>
      </w:pPr>
    </w:p>
    <w:p w14:paraId="5DBF661D" w14:textId="77777777" w:rsidR="008F7BAD" w:rsidRDefault="008F7BAD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color w:val="231F20"/>
          <w:sz w:val="22"/>
          <w:szCs w:val="22"/>
          <w:u w:color="231F20"/>
          <w:shd w:val="clear" w:color="auto" w:fill="FFFFFF"/>
        </w:rPr>
      </w:pPr>
    </w:p>
    <w:p w14:paraId="12BD61DF" w14:textId="77777777" w:rsidR="008F7BAD" w:rsidRDefault="00983DAA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b/>
          <w:bCs/>
          <w:color w:val="231F20"/>
          <w:sz w:val="22"/>
          <w:szCs w:val="22"/>
          <w:u w:val="single" w:color="231F20"/>
          <w:shd w:val="clear" w:color="auto" w:fill="FFFFFF"/>
        </w:rPr>
      </w:pPr>
      <w:r>
        <w:rPr>
          <w:rStyle w:val="Aucun"/>
          <w:rFonts w:ascii="Calibri" w:hAnsi="Calibri"/>
          <w:b/>
          <w:bCs/>
          <w:color w:val="231F20"/>
          <w:sz w:val="22"/>
          <w:szCs w:val="22"/>
          <w:u w:val="single" w:color="231F20"/>
          <w:shd w:val="clear" w:color="auto" w:fill="FFFFFF"/>
        </w:rPr>
        <w:t>Annexe n</w:t>
      </w:r>
      <w:r>
        <w:rPr>
          <w:rStyle w:val="Aucun"/>
          <w:rFonts w:ascii="Calibri" w:hAnsi="Calibri"/>
          <w:b/>
          <w:bCs/>
          <w:color w:val="231F20"/>
          <w:sz w:val="22"/>
          <w:szCs w:val="22"/>
          <w:u w:val="single" w:color="231F20"/>
          <w:shd w:val="clear" w:color="auto" w:fill="FFFFFF"/>
        </w:rPr>
        <w:t>°</w:t>
      </w:r>
      <w:r>
        <w:rPr>
          <w:rStyle w:val="Aucun"/>
          <w:rFonts w:ascii="Calibri" w:hAnsi="Calibri"/>
          <w:b/>
          <w:bCs/>
          <w:color w:val="231F20"/>
          <w:sz w:val="22"/>
          <w:szCs w:val="22"/>
          <w:u w:val="single" w:color="231F20"/>
          <w:shd w:val="clear" w:color="auto" w:fill="FFFFFF"/>
        </w:rPr>
        <w:t>1 :</w:t>
      </w:r>
    </w:p>
    <w:p w14:paraId="06605ABE" w14:textId="77777777" w:rsidR="008F7BAD" w:rsidRDefault="008F7BAD">
      <w:pPr>
        <w:pStyle w:val="PardfautA"/>
        <w:spacing w:before="0"/>
        <w:ind w:right="546"/>
        <w:jc w:val="both"/>
        <w:rPr>
          <w:rStyle w:val="Aucun"/>
          <w:rFonts w:ascii="Calibri" w:eastAsia="Calibri" w:hAnsi="Calibri" w:cs="Calibri"/>
          <w:color w:val="231F20"/>
          <w:sz w:val="22"/>
          <w:szCs w:val="22"/>
          <w:u w:color="231F20"/>
          <w:shd w:val="clear" w:color="auto" w:fill="FFFFFF"/>
        </w:rPr>
      </w:pPr>
    </w:p>
    <w:p w14:paraId="3985DD60" w14:textId="77777777" w:rsidR="008F7BAD" w:rsidRDefault="00983DAA">
      <w:pPr>
        <w:pStyle w:val="CorpsA"/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before="40" w:after="20" w:line="264" w:lineRule="auto"/>
        <w:jc w:val="both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hAnsi="Calibri"/>
          <w:b/>
          <w:bCs/>
        </w:rPr>
        <w:t>Textes de r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f</w:t>
      </w:r>
      <w:r>
        <w:rPr>
          <w:rStyle w:val="Aucun"/>
          <w:rFonts w:ascii="Calibri" w:hAnsi="Calibri"/>
          <w:b/>
          <w:bCs/>
        </w:rPr>
        <w:t>é</w:t>
      </w:r>
      <w:r>
        <w:rPr>
          <w:rStyle w:val="Aucun"/>
          <w:rFonts w:ascii="Calibri" w:hAnsi="Calibri"/>
          <w:b/>
          <w:bCs/>
        </w:rPr>
        <w:t>rence relatifs au Compte personnel de formation dans la fonction publique hospitali</w:t>
      </w:r>
      <w:r>
        <w:rPr>
          <w:rStyle w:val="Aucun"/>
          <w:rFonts w:ascii="Calibri" w:hAnsi="Calibri"/>
          <w:b/>
          <w:bCs/>
        </w:rPr>
        <w:t>è</w:t>
      </w:r>
      <w:r>
        <w:rPr>
          <w:rStyle w:val="Aucun"/>
          <w:rFonts w:ascii="Calibri" w:hAnsi="Calibri"/>
          <w:b/>
          <w:bCs/>
        </w:rPr>
        <w:t>re :</w:t>
      </w:r>
    </w:p>
    <w:p w14:paraId="5F8A881C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Loi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pt-PT"/>
        </w:rPr>
        <w:t>2016-1088 du 8 ao</w:t>
      </w:r>
      <w:proofErr w:type="spellStart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û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t</w:t>
      </w:r>
      <w:proofErr w:type="spellEnd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 2016 relative au travail,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modernisation du dialogue social et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la s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curisation des parcours professionnels</w:t>
      </w:r>
    </w:p>
    <w:p w14:paraId="60948B03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Ordonnance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2017-53 du 19 janvier 2017 portant diverses dispositions relatives au compte personnel d'activit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,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formation et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la sant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é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et la s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curit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é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au travail dans la fonction publique</w:t>
      </w:r>
    </w:p>
    <w:p w14:paraId="3DA5E10F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D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da-DK"/>
        </w:rPr>
        <w:t>cret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2017-928 du 6 mai 2017 relatif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mise en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œ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uvre du compte personnel d'activit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é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dans la fonction publique et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la formation professionnelle tout au long de la vie</w:t>
      </w:r>
    </w:p>
    <w:p w14:paraId="1FB7D6AA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Circulaire du 10 mai 2017 relative aux modalit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s de mise en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œ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uvre du compte personnel d</w:t>
      </w:r>
      <w:r>
        <w:rPr>
          <w:rStyle w:val="Aucun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’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activit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é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dans la fonction publique</w:t>
      </w:r>
    </w:p>
    <w:p w14:paraId="6AB305E8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Note d</w:t>
      </w:r>
      <w:r>
        <w:rPr>
          <w:rStyle w:val="Aucun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’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information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DGOS/RH4/PF5/2018/40 du 16 f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vrier 2018 relative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mise en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œ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uvre du compte personnel de formation dans la fonction publique </w:t>
      </w:r>
      <w:proofErr w:type="spellStart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hospitali</w:t>
      </w:r>
      <w:proofErr w:type="spellEnd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è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re</w:t>
      </w:r>
    </w:p>
    <w:p w14:paraId="70F6806D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Loi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2019-828 du 6 aout 2019 de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transformation de la fonction publique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 </w:t>
      </w:r>
    </w:p>
    <w:p w14:paraId="3BA9CC0F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D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da-DK"/>
        </w:rPr>
        <w:t>cret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2019-1392 du 17 d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cembre 2019 modifiant le d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da-DK"/>
        </w:rPr>
        <w:t>cret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 xml:space="preserve">°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2017-928 du 6 mai 2017 relatif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mise en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œ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uvre du compte personnel d'activit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é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dans la fonction publique et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formation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professionnelle tout au long de la vie</w:t>
      </w:r>
    </w:p>
    <w:p w14:paraId="7C063C07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D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da-DK"/>
        </w:rPr>
        <w:t>cret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2020-719 du 12 juin 2020 relatif aux conditions g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rales de l'appr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ciation de la valeur professionnelle des fonctionnaires de la fonction publique </w:t>
      </w:r>
      <w:proofErr w:type="spellStart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hospitali</w:t>
      </w:r>
      <w:proofErr w:type="spellEnd"/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è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re</w:t>
      </w:r>
    </w:p>
    <w:p w14:paraId="1639DDEB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Circulaire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DGCS/SD3/2022/139 du 11 mai 2022 relative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la mise en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œ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uvre des mesures du plan de transformation des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tablissements et services d</w:t>
      </w:r>
      <w:r>
        <w:rPr>
          <w:rStyle w:val="Aucun"/>
          <w:rFonts w:ascii="Arial Unicode MS" w:hAnsi="Arial Unicode MS"/>
          <w:color w:val="222222"/>
          <w:sz w:val="22"/>
          <w:szCs w:val="22"/>
          <w:u w:color="222222"/>
          <w:shd w:val="clear" w:color="auto" w:fill="FFFFFF"/>
          <w:rtl/>
          <w:lang w:val="ar-SA"/>
        </w:rPr>
        <w:t>’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aide par le travail</w:t>
      </w:r>
    </w:p>
    <w:p w14:paraId="45034023" w14:textId="77777777" w:rsidR="008F7BAD" w:rsidRDefault="00983DAA">
      <w:pPr>
        <w:pStyle w:val="PardfautA"/>
        <w:numPr>
          <w:ilvl w:val="0"/>
          <w:numId w:val="2"/>
        </w:numPr>
        <w:spacing w:before="40" w:after="20" w:line="264" w:lineRule="auto"/>
        <w:jc w:val="both"/>
        <w:rPr>
          <w:rFonts w:ascii="Calibri" w:hAnsi="Calibri"/>
          <w:color w:val="222222"/>
          <w:sz w:val="22"/>
          <w:szCs w:val="22"/>
        </w:rPr>
      </w:pP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Ordonnance 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  <w:lang w:val="it-IT"/>
        </w:rPr>
        <w:t>°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2021-1574 du 24 novembre 2021 portant partie l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gislative du code g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n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é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ral de la fonction publique : articles L. 422-4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 xml:space="preserve">à </w:t>
      </w:r>
      <w:r>
        <w:rPr>
          <w:rStyle w:val="Aucun"/>
          <w:rFonts w:ascii="Calibri" w:hAnsi="Calibri"/>
          <w:color w:val="222222"/>
          <w:sz w:val="22"/>
          <w:szCs w:val="22"/>
          <w:u w:color="222222"/>
          <w:shd w:val="clear" w:color="auto" w:fill="FFFFFF"/>
        </w:rPr>
        <w:t>L. 422-19 CGFP.</w:t>
      </w:r>
    </w:p>
    <w:sectPr w:rsidR="008F7BAD">
      <w:headerReference w:type="default" r:id="rId8"/>
      <w:footerReference w:type="default" r:id="rId9"/>
      <w:pgSz w:w="11900" w:h="16840"/>
      <w:pgMar w:top="1080" w:right="850" w:bottom="720" w:left="85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AEBD" w14:textId="77777777" w:rsidR="00000000" w:rsidRDefault="00983DAA">
      <w:r>
        <w:separator/>
      </w:r>
    </w:p>
  </w:endnote>
  <w:endnote w:type="continuationSeparator" w:id="0">
    <w:p w14:paraId="39E78F00" w14:textId="77777777" w:rsidR="00000000" w:rsidRDefault="0098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61E7" w14:textId="77777777" w:rsidR="008F7BAD" w:rsidRDefault="00983DAA">
    <w:pPr>
      <w:pStyle w:val="En-tte"/>
      <w:tabs>
        <w:tab w:val="clear" w:pos="9020"/>
        <w:tab w:val="center" w:pos="5102"/>
        <w:tab w:val="right" w:pos="10180"/>
      </w:tabs>
      <w:suppressAutoHyphens/>
      <w:outlineLvl w:val="0"/>
      <w:rPr>
        <w:rStyle w:val="Aucun"/>
        <w:rFonts w:ascii="Calibri" w:eastAsia="Calibri" w:hAnsi="Calibri" w:cs="Calibri"/>
        <w:color w:val="888888"/>
        <w:sz w:val="20"/>
        <w:szCs w:val="20"/>
        <w:u w:color="888888"/>
      </w:rPr>
    </w:pPr>
    <w:r>
      <w:rPr>
        <w:rStyle w:val="Aucun"/>
        <w:rFonts w:ascii="Calibri" w:hAnsi="Calibri"/>
        <w:color w:val="888888"/>
        <w:sz w:val="20"/>
        <w:szCs w:val="20"/>
        <w:u w:color="888888"/>
      </w:rPr>
      <w:t xml:space="preserve">Document </w:t>
    </w:r>
    <w:r>
      <w:rPr>
        <w:rStyle w:val="Aucun"/>
        <w:rFonts w:ascii="Calibri" w:hAnsi="Calibri"/>
        <w:color w:val="888888"/>
        <w:sz w:val="20"/>
        <w:szCs w:val="20"/>
        <w:u w:color="888888"/>
      </w:rPr>
      <w:t>é</w:t>
    </w:r>
    <w:r>
      <w:rPr>
        <w:rStyle w:val="Aucun"/>
        <w:rFonts w:ascii="Calibri" w:hAnsi="Calibri"/>
        <w:color w:val="888888"/>
        <w:sz w:val="20"/>
        <w:szCs w:val="20"/>
        <w:u w:color="888888"/>
      </w:rPr>
      <w:t>tabli dans le cadre du Club CPF, la communaut</w:t>
    </w:r>
    <w:r>
      <w:rPr>
        <w:rStyle w:val="Aucun"/>
        <w:rFonts w:ascii="Calibri" w:hAnsi="Calibri"/>
        <w:color w:val="888888"/>
        <w:sz w:val="20"/>
        <w:szCs w:val="20"/>
        <w:u w:color="888888"/>
      </w:rPr>
      <w:t xml:space="preserve">é </w:t>
    </w:r>
    <w:r>
      <w:rPr>
        <w:rStyle w:val="Aucun"/>
        <w:rFonts w:ascii="Calibri" w:hAnsi="Calibri"/>
        <w:color w:val="888888"/>
        <w:sz w:val="20"/>
        <w:szCs w:val="20"/>
        <w:u w:color="888888"/>
      </w:rPr>
      <w:t>apprenante de l</w:t>
    </w:r>
    <w:r>
      <w:rPr>
        <w:rStyle w:val="Aucun"/>
        <w:rFonts w:ascii="Arial Unicode MS" w:hAnsi="Arial Unicode MS"/>
        <w:color w:val="888888"/>
        <w:sz w:val="20"/>
        <w:szCs w:val="20"/>
        <w:u w:color="888888"/>
        <w:rtl/>
        <w:lang w:val="ar-SA"/>
      </w:rPr>
      <w:t>’</w:t>
    </w:r>
    <w:r>
      <w:rPr>
        <w:rStyle w:val="Aucun"/>
        <w:rFonts w:ascii="Calibri" w:hAnsi="Calibri"/>
        <w:color w:val="888888"/>
        <w:sz w:val="20"/>
        <w:szCs w:val="20"/>
        <w:u w:color="888888"/>
        <w:lang w:val="it-IT"/>
      </w:rPr>
      <w:t>Anfh Normandie.</w:t>
    </w:r>
  </w:p>
  <w:p w14:paraId="2009A04E" w14:textId="77777777" w:rsidR="008F7BAD" w:rsidRDefault="00983DAA">
    <w:pPr>
      <w:pStyle w:val="En-tte"/>
      <w:tabs>
        <w:tab w:val="clear" w:pos="9020"/>
        <w:tab w:val="center" w:pos="5102"/>
        <w:tab w:val="left" w:pos="9180"/>
      </w:tabs>
      <w:suppressAutoHyphens/>
      <w:outlineLvl w:val="0"/>
    </w:pPr>
    <w:r>
      <w:rPr>
        <w:rStyle w:val="Aucun"/>
        <w:rFonts w:ascii="Calibri" w:hAnsi="Calibri"/>
        <w:color w:val="888888"/>
        <w:sz w:val="20"/>
        <w:szCs w:val="20"/>
        <w:u w:color="888888"/>
      </w:rPr>
      <w:t xml:space="preserve">Conception : Vincent CIBOIS, </w:t>
    </w:r>
    <w:r>
      <w:rPr>
        <w:rStyle w:val="Aucun"/>
        <w:rFonts w:ascii="Calibri" w:hAnsi="Calibri"/>
        <w:color w:val="888888"/>
        <w:sz w:val="20"/>
        <w:szCs w:val="20"/>
        <w:u w:color="888888"/>
      </w:rPr>
      <w:t xml:space="preserve">Consultant-juriste en droit de la formation professionnelle, Cabinet </w:t>
    </w:r>
    <w:proofErr w:type="spellStart"/>
    <w:r>
      <w:rPr>
        <w:rStyle w:val="Aucun"/>
        <w:rFonts w:ascii="Calibri" w:hAnsi="Calibri"/>
        <w:color w:val="888888"/>
        <w:sz w:val="20"/>
        <w:szCs w:val="20"/>
        <w:u w:color="888888"/>
      </w:rPr>
      <w:t>Confluo</w:t>
    </w:r>
    <w:proofErr w:type="spellEnd"/>
    <w:r>
      <w:rPr>
        <w:rStyle w:val="Aucun"/>
        <w:rFonts w:ascii="Calibri" w:hAnsi="Calibri"/>
        <w:color w:val="888888"/>
        <w:sz w:val="20"/>
        <w:szCs w:val="20"/>
        <w:u w:color="888888"/>
      </w:rPr>
      <w:t>.</w:t>
    </w:r>
    <w:r>
      <w:rPr>
        <w:rStyle w:val="Aucun"/>
        <w:rFonts w:ascii="Calibri" w:hAnsi="Calibri"/>
        <w:color w:val="888888"/>
        <w:sz w:val="20"/>
        <w:szCs w:val="20"/>
        <w:u w:color="88888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EA60" w14:textId="77777777" w:rsidR="00000000" w:rsidRDefault="00983DAA">
      <w:r>
        <w:separator/>
      </w:r>
    </w:p>
  </w:footnote>
  <w:footnote w:type="continuationSeparator" w:id="0">
    <w:p w14:paraId="384B81C5" w14:textId="77777777" w:rsidR="00000000" w:rsidRDefault="0098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EFCE" w14:textId="77777777" w:rsidR="008F7BAD" w:rsidRDefault="00983DAA">
    <w:pPr>
      <w:pStyle w:val="En-tte"/>
      <w:tabs>
        <w:tab w:val="clear" w:pos="9020"/>
        <w:tab w:val="center" w:pos="5102"/>
        <w:tab w:val="right" w:pos="10180"/>
      </w:tabs>
    </w:pPr>
    <w:r>
      <w:rPr>
        <w:rStyle w:val="Aucun"/>
        <w:rFonts w:ascii="Calibri" w:hAnsi="Calibri"/>
        <w:color w:val="929292"/>
        <w:u w:color="929292"/>
      </w:rPr>
      <w:tab/>
    </w:r>
    <w:r>
      <w:rPr>
        <w:rStyle w:val="Aucun"/>
        <w:rFonts w:ascii="Calibri" w:hAnsi="Calibri"/>
        <w:color w:val="929292"/>
        <w:u w:color="929292"/>
      </w:rPr>
      <w:tab/>
      <w:t xml:space="preserve">Page </w:t>
    </w:r>
    <w:r>
      <w:rPr>
        <w:rStyle w:val="Aucun"/>
        <w:rFonts w:ascii="Calibri" w:eastAsia="Calibri" w:hAnsi="Calibri" w:cs="Calibri"/>
        <w:color w:val="929292"/>
        <w:u w:color="929292"/>
      </w:rPr>
      <w:fldChar w:fldCharType="begin"/>
    </w:r>
    <w:r>
      <w:rPr>
        <w:rStyle w:val="Aucun"/>
        <w:rFonts w:ascii="Calibri" w:eastAsia="Calibri" w:hAnsi="Calibri" w:cs="Calibri"/>
        <w:color w:val="929292"/>
        <w:u w:color="929292"/>
      </w:rPr>
      <w:instrText xml:space="preserve"> PAGE </w:instrText>
    </w:r>
    <w:r>
      <w:rPr>
        <w:rStyle w:val="Aucun"/>
        <w:rFonts w:ascii="Calibri" w:eastAsia="Calibri" w:hAnsi="Calibri" w:cs="Calibri"/>
        <w:color w:val="929292"/>
        <w:u w:color="929292"/>
      </w:rPr>
      <w:fldChar w:fldCharType="separate"/>
    </w:r>
    <w:r>
      <w:rPr>
        <w:rStyle w:val="Aucun"/>
        <w:rFonts w:ascii="Calibri" w:eastAsia="Calibri" w:hAnsi="Calibri" w:cs="Calibri"/>
        <w:noProof/>
        <w:color w:val="929292"/>
        <w:u w:color="929292"/>
      </w:rPr>
      <w:t>1</w:t>
    </w:r>
    <w:r>
      <w:rPr>
        <w:rStyle w:val="Aucun"/>
        <w:rFonts w:ascii="Calibri" w:eastAsia="Calibri" w:hAnsi="Calibri" w:cs="Calibri"/>
        <w:color w:val="929292"/>
        <w:u w:color="929292"/>
      </w:rPr>
      <w:fldChar w:fldCharType="end"/>
    </w:r>
    <w:r>
      <w:rPr>
        <w:rStyle w:val="Aucun"/>
        <w:rFonts w:ascii="Calibri" w:hAnsi="Calibri"/>
        <w:color w:val="929292"/>
        <w:u w:color="929292"/>
      </w:rPr>
      <w:t xml:space="preserve"> sur </w:t>
    </w:r>
    <w:r>
      <w:rPr>
        <w:rStyle w:val="Aucun"/>
        <w:rFonts w:ascii="Calibri" w:eastAsia="Calibri" w:hAnsi="Calibri" w:cs="Calibri"/>
        <w:color w:val="929292"/>
        <w:u w:color="929292"/>
      </w:rPr>
      <w:fldChar w:fldCharType="begin"/>
    </w:r>
    <w:r>
      <w:rPr>
        <w:rStyle w:val="Aucun"/>
        <w:rFonts w:ascii="Calibri" w:eastAsia="Calibri" w:hAnsi="Calibri" w:cs="Calibri"/>
        <w:color w:val="929292"/>
        <w:u w:color="929292"/>
      </w:rPr>
      <w:instrText xml:space="preserve"> NUMPAGES </w:instrText>
    </w:r>
    <w:r>
      <w:rPr>
        <w:rStyle w:val="Aucun"/>
        <w:rFonts w:ascii="Calibri" w:eastAsia="Calibri" w:hAnsi="Calibri" w:cs="Calibri"/>
        <w:color w:val="929292"/>
        <w:u w:color="929292"/>
      </w:rPr>
      <w:fldChar w:fldCharType="separate"/>
    </w:r>
    <w:r>
      <w:rPr>
        <w:rStyle w:val="Aucun"/>
        <w:rFonts w:ascii="Calibri" w:eastAsia="Calibri" w:hAnsi="Calibri" w:cs="Calibri"/>
        <w:noProof/>
        <w:color w:val="929292"/>
        <w:u w:color="929292"/>
      </w:rPr>
      <w:t>2</w:t>
    </w:r>
    <w:r>
      <w:rPr>
        <w:rStyle w:val="Aucun"/>
        <w:rFonts w:ascii="Calibri" w:eastAsia="Calibri" w:hAnsi="Calibri" w:cs="Calibri"/>
        <w:color w:val="929292"/>
        <w:u w:color="92929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D24"/>
    <w:multiLevelType w:val="hybridMultilevel"/>
    <w:tmpl w:val="DAE410B6"/>
    <w:styleLink w:val="Style3import"/>
    <w:lvl w:ilvl="0" w:tplc="824AD380">
      <w:start w:val="1"/>
      <w:numFmt w:val="bullet"/>
      <w:lvlText w:val="-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67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49356">
      <w:start w:val="1"/>
      <w:numFmt w:val="bullet"/>
      <w:lvlText w:val="o"/>
      <w:lvlJc w:val="left"/>
      <w:pPr>
        <w:tabs>
          <w:tab w:val="left" w:pos="6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C5586">
      <w:start w:val="1"/>
      <w:numFmt w:val="bullet"/>
      <w:lvlText w:val="▪"/>
      <w:lvlJc w:val="left"/>
      <w:pPr>
        <w:tabs>
          <w:tab w:val="left" w:pos="6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625562">
      <w:start w:val="1"/>
      <w:numFmt w:val="bullet"/>
      <w:lvlText w:val="•"/>
      <w:lvlJc w:val="left"/>
      <w:pPr>
        <w:tabs>
          <w:tab w:val="left" w:pos="66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CB65E">
      <w:start w:val="1"/>
      <w:numFmt w:val="bullet"/>
      <w:lvlText w:val="o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8B9B2">
      <w:start w:val="1"/>
      <w:numFmt w:val="bullet"/>
      <w:lvlText w:val="▪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C3DF0">
      <w:start w:val="1"/>
      <w:numFmt w:val="bullet"/>
      <w:lvlText w:val="•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658F4">
      <w:start w:val="1"/>
      <w:numFmt w:val="bullet"/>
      <w:lvlText w:val="o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A01C6">
      <w:start w:val="1"/>
      <w:numFmt w:val="bullet"/>
      <w:lvlText w:val="▪"/>
      <w:lvlJc w:val="left"/>
      <w:pPr>
        <w:tabs>
          <w:tab w:val="left" w:pos="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70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13F0058"/>
    <w:multiLevelType w:val="hybridMultilevel"/>
    <w:tmpl w:val="AC560066"/>
    <w:styleLink w:val="Puces"/>
    <w:lvl w:ilvl="0" w:tplc="A2BEF6CC">
      <w:start w:val="1"/>
      <w:numFmt w:val="bullet"/>
      <w:lvlText w:val="-"/>
      <w:lvlJc w:val="left"/>
      <w:pPr>
        <w:ind w:left="567" w:hanging="28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 w:tplc="851CEA22">
      <w:start w:val="1"/>
      <w:numFmt w:val="bullet"/>
      <w:lvlText w:val="•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 w:tplc="CB1A5F30">
      <w:start w:val="1"/>
      <w:numFmt w:val="bullet"/>
      <w:lvlText w:val="•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 w:tplc="3F32D190">
      <w:start w:val="1"/>
      <w:numFmt w:val="bullet"/>
      <w:lvlText w:val="•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 w:tplc="074AE67A">
      <w:start w:val="1"/>
      <w:numFmt w:val="bullet"/>
      <w:lvlText w:val="•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 w:tplc="5FB626F2">
      <w:start w:val="1"/>
      <w:numFmt w:val="bullet"/>
      <w:lvlText w:val="•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 w:tplc="9564AE6A">
      <w:start w:val="1"/>
      <w:numFmt w:val="bullet"/>
      <w:lvlText w:val="•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 w:tplc="9638569E">
      <w:start w:val="1"/>
      <w:numFmt w:val="bullet"/>
      <w:lvlText w:val="•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 w:tplc="772073A6">
      <w:start w:val="1"/>
      <w:numFmt w:val="bullet"/>
      <w:lvlText w:val="•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C967AB"/>
    <w:multiLevelType w:val="hybridMultilevel"/>
    <w:tmpl w:val="AC560066"/>
    <w:numStyleLink w:val="Puces"/>
  </w:abstractNum>
  <w:abstractNum w:abstractNumId="3" w15:restartNumberingAfterBreak="0">
    <w:nsid w:val="78884E2D"/>
    <w:multiLevelType w:val="hybridMultilevel"/>
    <w:tmpl w:val="DAE410B6"/>
    <w:numStyleLink w:val="Style3import"/>
  </w:abstractNum>
  <w:num w:numId="1" w16cid:durableId="147941369">
    <w:abstractNumId w:val="1"/>
  </w:num>
  <w:num w:numId="2" w16cid:durableId="1433863590">
    <w:abstractNumId w:val="2"/>
  </w:num>
  <w:num w:numId="3" w16cid:durableId="1376387915">
    <w:abstractNumId w:val="0"/>
  </w:num>
  <w:num w:numId="4" w16cid:durableId="70020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AD"/>
    <w:rsid w:val="008F7BAD"/>
    <w:rsid w:val="009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13B4"/>
  <w15:docId w15:val="{918359E0-31D5-4915-85E4-0A5DF54C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paragraph" w:customStyle="1" w:styleId="CorpsA">
    <w:name w:val="Corps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ces">
    <w:name w:val="Puces"/>
    <w:pPr>
      <w:numPr>
        <w:numId w:val="1"/>
      </w:numPr>
    </w:pPr>
  </w:style>
  <w:style w:type="numbering" w:customStyle="1" w:styleId="Style3import">
    <w:name w:val="Style 3 importé"/>
    <w:pPr>
      <w:numPr>
        <w:numId w:val="3"/>
      </w:numPr>
    </w:pPr>
  </w:style>
  <w:style w:type="character" w:customStyle="1" w:styleId="AucunA">
    <w:name w:val="Aucun A"/>
    <w:basedOn w:val="Aucun"/>
    <w:rPr>
      <w:lang w:val="fr-FR"/>
    </w:rPr>
  </w:style>
  <w:style w:type="character" w:customStyle="1" w:styleId="Hyperlink0">
    <w:name w:val="Hyperlink.0"/>
    <w:basedOn w:val="Aucun"/>
    <w:rPr>
      <w:outline w:val="0"/>
      <w:color w:val="0563C1"/>
      <w:u w:val="single" w:color="0563C1"/>
    </w:rPr>
  </w:style>
  <w:style w:type="paragraph" w:styleId="Rvision">
    <w:name w:val="Revision"/>
    <w:hidden/>
    <w:uiPriority w:val="99"/>
    <w:semiHidden/>
    <w:rsid w:val="00983D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fh.fr/thematiques/compte-personnel-de-formation-cpf-conseil-en-evolution-professionnelle-c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CRAPART Marine</cp:lastModifiedBy>
  <cp:revision>2</cp:revision>
  <dcterms:created xsi:type="dcterms:W3CDTF">2023-09-05T09:24:00Z</dcterms:created>
  <dcterms:modified xsi:type="dcterms:W3CDTF">2023-09-05T09:24:00Z</dcterms:modified>
</cp:coreProperties>
</file>