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24" w:rsidRDefault="006B6343" w:rsidP="006B6343">
      <w:pPr>
        <w:spacing w:after="0" w:line="240" w:lineRule="auto"/>
        <w:rPr>
          <w:rFonts w:ascii="Gloucester MT Extra Condensed" w:eastAsia="Times New Roman" w:hAnsi="Gloucester MT Extra Condensed" w:cs="Times New Roman"/>
          <w:sz w:val="16"/>
          <w:szCs w:val="16"/>
          <w:lang w:eastAsia="fr-FR"/>
        </w:rPr>
      </w:pPr>
      <w:bookmarkStart w:id="0" w:name="_GoBack"/>
      <w:bookmarkEnd w:id="0"/>
      <w:r>
        <w:rPr>
          <w:rFonts w:ascii="Gloucester MT Extra Condensed" w:eastAsia="Times New Roman" w:hAnsi="Gloucester MT Extra Condensed" w:cs="Times New Roman"/>
          <w:sz w:val="16"/>
          <w:szCs w:val="16"/>
          <w:lang w:eastAsia="fr-FR"/>
        </w:rPr>
        <w:tab/>
      </w:r>
      <w:r>
        <w:rPr>
          <w:rFonts w:ascii="Gloucester MT Extra Condensed" w:eastAsia="Times New Roman" w:hAnsi="Gloucester MT Extra Condensed" w:cs="Times New Roman"/>
          <w:sz w:val="16"/>
          <w:szCs w:val="16"/>
          <w:lang w:eastAsia="fr-FR"/>
        </w:rPr>
        <w:tab/>
      </w:r>
      <w:r>
        <w:rPr>
          <w:rFonts w:ascii="Gloucester MT Extra Condensed" w:eastAsia="Times New Roman" w:hAnsi="Gloucester MT Extra Condensed" w:cs="Times New Roman"/>
          <w:sz w:val="16"/>
          <w:szCs w:val="16"/>
          <w:lang w:eastAsia="fr-FR"/>
        </w:rPr>
        <w:tab/>
      </w:r>
      <w:r>
        <w:rPr>
          <w:rFonts w:ascii="Gloucester MT Extra Condensed" w:eastAsia="Times New Roman" w:hAnsi="Gloucester MT Extra Condensed" w:cs="Times New Roman"/>
          <w:sz w:val="16"/>
          <w:szCs w:val="16"/>
          <w:lang w:eastAsia="fr-FR"/>
        </w:rPr>
        <w:tab/>
      </w:r>
      <w:r>
        <w:rPr>
          <w:rFonts w:ascii="Gloucester MT Extra Condensed" w:eastAsia="Times New Roman" w:hAnsi="Gloucester MT Extra Condensed" w:cs="Times New Roman"/>
          <w:sz w:val="16"/>
          <w:szCs w:val="16"/>
          <w:lang w:eastAsia="fr-FR"/>
        </w:rPr>
        <w:tab/>
      </w:r>
      <w:r>
        <w:rPr>
          <w:rFonts w:ascii="Gloucester MT Extra Condensed" w:eastAsia="Times New Roman" w:hAnsi="Gloucester MT Extra Condensed" w:cs="Times New Roman"/>
          <w:sz w:val="16"/>
          <w:szCs w:val="16"/>
          <w:lang w:eastAsia="fr-FR"/>
        </w:rPr>
        <w:tab/>
      </w:r>
      <w:r>
        <w:rPr>
          <w:rFonts w:ascii="Gloucester MT Extra Condensed" w:eastAsia="Times New Roman" w:hAnsi="Gloucester MT Extra Condensed" w:cs="Times New Roman"/>
          <w:sz w:val="16"/>
          <w:szCs w:val="16"/>
          <w:lang w:eastAsia="fr-FR"/>
        </w:rPr>
        <w:tab/>
      </w:r>
      <w:r>
        <w:rPr>
          <w:rFonts w:ascii="Gloucester MT Extra Condensed" w:eastAsia="Times New Roman" w:hAnsi="Gloucester MT Extra Condensed" w:cs="Times New Roman"/>
          <w:sz w:val="16"/>
          <w:szCs w:val="16"/>
          <w:lang w:eastAsia="fr-FR"/>
        </w:rPr>
        <w:tab/>
      </w:r>
      <w:r w:rsidR="00A44B85">
        <w:rPr>
          <w:rFonts w:ascii="Gloucester MT Extra Condensed" w:eastAsia="Times New Roman" w:hAnsi="Gloucester MT Extra Condensed" w:cs="Times New Roman"/>
          <w:sz w:val="16"/>
          <w:szCs w:val="16"/>
          <w:lang w:eastAsia="fr-FR"/>
        </w:rPr>
        <w:t xml:space="preserve">                                                   </w:t>
      </w:r>
      <w:r w:rsidRPr="00D23724">
        <w:rPr>
          <w:rFonts w:ascii="Gloucester MT Extra Condensed" w:eastAsia="Times New Roman" w:hAnsi="Gloucester MT Extra Condensed" w:cs="Times New Roman"/>
          <w:sz w:val="16"/>
          <w:szCs w:val="16"/>
          <w:lang w:eastAsia="fr-FR"/>
        </w:rPr>
        <w:t xml:space="preserve">téléchargeable à partir du site </w:t>
      </w:r>
      <w:hyperlink r:id="rId7" w:history="1">
        <w:r w:rsidRPr="006D201B">
          <w:rPr>
            <w:rStyle w:val="Lienhypertexte"/>
            <w:rFonts w:ascii="Gloucester MT Extra Condensed" w:eastAsia="Times New Roman" w:hAnsi="Gloucester MT Extra Condensed" w:cs="Times New Roman"/>
            <w:sz w:val="16"/>
            <w:szCs w:val="16"/>
            <w:lang w:eastAsia="fr-FR"/>
          </w:rPr>
          <w:t>http://www.anfh.fr/limousin</w:t>
        </w:r>
      </w:hyperlink>
    </w:p>
    <w:p w:rsidR="00D23724" w:rsidRDefault="006B6343" w:rsidP="00A44B8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fr-FR"/>
        </w:rPr>
      </w:pPr>
      <w:r>
        <w:rPr>
          <w:rFonts w:ascii="Gloucester MT Extra Condensed" w:eastAsia="Times New Roman" w:hAnsi="Gloucester MT Extra Condensed" w:cs="Times New Roman"/>
          <w:sz w:val="16"/>
          <w:szCs w:val="16"/>
          <w:lang w:eastAsia="fr-FR"/>
        </w:rPr>
        <w:br w:type="textWrapping" w:clear="all"/>
      </w:r>
      <w:r w:rsidR="00A44B85">
        <w:rPr>
          <w:noProof/>
          <w:lang w:eastAsia="fr-FR"/>
        </w:rPr>
        <w:drawing>
          <wp:inline distT="0" distB="0" distL="0" distR="0">
            <wp:extent cx="1714500" cy="485775"/>
            <wp:effectExtent l="0" t="0" r="0" b="9525"/>
            <wp:docPr id="5" name="Image 5" descr="cid:image003.jpg@01D566F4.CD552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3.jpg@01D566F4.CD5523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343" w:rsidRDefault="006B6343" w:rsidP="006B6343">
      <w:pPr>
        <w:tabs>
          <w:tab w:val="left" w:pos="270"/>
        </w:tabs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6B6343" w:rsidRDefault="006B6343" w:rsidP="006B6343">
      <w:pPr>
        <w:tabs>
          <w:tab w:val="left" w:pos="270"/>
        </w:tabs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6B6343" w:rsidRDefault="006B6343" w:rsidP="006B6343">
      <w:pPr>
        <w:tabs>
          <w:tab w:val="left" w:pos="27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ED7D31" w:themeColor="accent2"/>
          <w:sz w:val="32"/>
          <w:szCs w:val="32"/>
          <w:lang w:eastAsia="fr-FR"/>
        </w:rPr>
      </w:pPr>
      <w:r w:rsidRPr="006B6343">
        <w:rPr>
          <w:rFonts w:ascii="Cambria" w:eastAsia="Times New Roman" w:hAnsi="Cambria" w:cs="Times New Roman"/>
          <w:b/>
          <w:color w:val="ED7D31" w:themeColor="accent2"/>
          <w:sz w:val="32"/>
          <w:szCs w:val="32"/>
          <w:lang w:eastAsia="fr-FR"/>
        </w:rPr>
        <w:t>Formulaire à remplir par l’agent bénéficiaire dans le cas où le financement</w:t>
      </w:r>
      <w:r>
        <w:rPr>
          <w:rFonts w:ascii="Cambria" w:eastAsia="Times New Roman" w:hAnsi="Cambria" w:cs="Times New Roman"/>
          <w:b/>
          <w:color w:val="ED7D31" w:themeColor="accent2"/>
          <w:sz w:val="32"/>
          <w:szCs w:val="32"/>
          <w:lang w:eastAsia="fr-FR"/>
        </w:rPr>
        <w:t xml:space="preserve"> sollicité débouche sur un mét</w:t>
      </w:r>
      <w:r w:rsidRPr="006B6343">
        <w:rPr>
          <w:rFonts w:ascii="Cambria" w:eastAsia="Times New Roman" w:hAnsi="Cambria" w:cs="Times New Roman"/>
          <w:b/>
          <w:color w:val="ED7D31" w:themeColor="accent2"/>
          <w:sz w:val="32"/>
          <w:szCs w:val="32"/>
          <w:lang w:eastAsia="fr-FR"/>
        </w:rPr>
        <w:t xml:space="preserve">ier n’existant pas dans </w:t>
      </w:r>
      <w:r>
        <w:rPr>
          <w:rFonts w:ascii="Cambria" w:eastAsia="Times New Roman" w:hAnsi="Cambria" w:cs="Times New Roman"/>
          <w:b/>
          <w:color w:val="ED7D31" w:themeColor="accent2"/>
          <w:sz w:val="32"/>
          <w:szCs w:val="32"/>
          <w:lang w:eastAsia="fr-FR"/>
        </w:rPr>
        <w:t>l’établissement d’origine</w:t>
      </w:r>
    </w:p>
    <w:p w:rsidR="006B6343" w:rsidRPr="006B6343" w:rsidRDefault="006B6343" w:rsidP="006B6343">
      <w:pPr>
        <w:tabs>
          <w:tab w:val="left" w:pos="27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fr-FR"/>
        </w:rPr>
      </w:pPr>
    </w:p>
    <w:p w:rsidR="00593FA2" w:rsidRPr="00215BDF" w:rsidRDefault="00593FA2" w:rsidP="00593FA2">
      <w:pPr>
        <w:spacing w:before="240"/>
        <w:jc w:val="both"/>
      </w:pPr>
      <w:r w:rsidRPr="00215BDF">
        <w:t>Votre établissement, comme tous les établissements de la fonction publique hospitalière, cotise à l’ANFH à hauteur de 0,6% de la masse salariale pour financer le Fonds Mutualisé pour les Etudes Promotionnelles.  </w:t>
      </w:r>
    </w:p>
    <w:p w:rsidR="00593FA2" w:rsidRPr="00215BDF" w:rsidRDefault="00593FA2" w:rsidP="00593FA2">
      <w:pPr>
        <w:spacing w:before="240"/>
        <w:jc w:val="both"/>
      </w:pPr>
      <w:r w:rsidRPr="00215BDF">
        <w:t xml:space="preserve">Les instances de l’ANFH </w:t>
      </w:r>
      <w:r w:rsidR="006E23BA">
        <w:t>Limousin</w:t>
      </w:r>
      <w:r w:rsidRPr="00215BDF">
        <w:t xml:space="preserve"> ont fait le choix de consacrer une partie des crédits mutualisés au financement de dossiers </w:t>
      </w:r>
      <w:r w:rsidR="006E23BA">
        <w:t>dont le métier préparé n’existe pas au sein de l’établissement d’origine</w:t>
      </w:r>
      <w:r w:rsidRPr="00215BDF">
        <w:t xml:space="preserve">. </w:t>
      </w:r>
    </w:p>
    <w:p w:rsidR="00593FA2" w:rsidRDefault="00593FA2" w:rsidP="00593FA2">
      <w:pPr>
        <w:spacing w:before="240"/>
        <w:jc w:val="both"/>
      </w:pPr>
      <w:r w:rsidRPr="00215BDF">
        <w:t>Il s’agit de permettre le financement de certaines trajectoires promotionnelles pour lesquelles l’établissement n’est pas en capacité de proposer à l’agent concerné, à l’issue de la formation, un poste correspondant à la nouvelle qualification acquise</w:t>
      </w:r>
      <w:r>
        <w:t xml:space="preserve"> parce que dans l’établissement, le métier n’existe pas</w:t>
      </w:r>
      <w:r w:rsidRPr="00215BDF">
        <w:t xml:space="preserve">. </w:t>
      </w:r>
    </w:p>
    <w:p w:rsidR="00593FA2" w:rsidRPr="00215BDF" w:rsidRDefault="00593FA2" w:rsidP="00593FA2">
      <w:pPr>
        <w:spacing w:before="240"/>
        <w:jc w:val="both"/>
      </w:pPr>
      <w:r>
        <w:t xml:space="preserve">Malgré l’absence d’opportunité dans ses services, votre établissement a décidé de vous accompagner dans votre projet de promotion professionnelle en demandant un dossier de financement «  </w:t>
      </w:r>
      <w:r w:rsidR="006E23BA">
        <w:t>Etude promotionnelle métier n’existant pas dans l’établi</w:t>
      </w:r>
      <w:r>
        <w:t>ssement d’origine ».</w:t>
      </w:r>
    </w:p>
    <w:p w:rsidR="00593FA2" w:rsidRPr="00215BDF" w:rsidRDefault="00593FA2" w:rsidP="00593FA2">
      <w:pPr>
        <w:spacing w:before="240"/>
        <w:jc w:val="both"/>
      </w:pPr>
      <w:r w:rsidRPr="00215BDF">
        <w:t xml:space="preserve">Nous attirons votre attention sur le fait que, même dans ce cas, le financement provient de la cotisation des établissements et que les règles relatives à l’engagement de servir dans la fonction publique hospitalière demeurent strictement les mêmes et sont applicables. </w:t>
      </w:r>
    </w:p>
    <w:p w:rsidR="00593FA2" w:rsidRPr="00215BDF" w:rsidRDefault="00593FA2" w:rsidP="00593FA2">
      <w:pPr>
        <w:pStyle w:val="Commentaire"/>
        <w:ind w:left="708"/>
      </w:pPr>
      <w:r w:rsidRPr="00215BDF">
        <w:t>En particulier,  l’article 9 du décret 2008 – 824 dispose qu’à l’issue d’une étude promotionnelle rémunérée réussie, l’agent est tenu à un engagement de servir d’une durée égale au triple de celle de la formation, dans la limite de 5 ans. Il mentionne également : « </w:t>
      </w:r>
      <w:r w:rsidRPr="00215BDF">
        <w:rPr>
          <w:b/>
          <w:i/>
        </w:rPr>
        <w:t>Dans le cas où l'agent quitte la fonction publique hospitalière avant la fin de cette période, il doit rembourser à l'établissement auquel incombe la charge financière de sa formation les sommes perçues pendant cette formation, proportionnellement au temps de service qui lui restait à accomplir</w:t>
      </w:r>
      <w:r w:rsidRPr="00215BDF">
        <w:rPr>
          <w:b/>
        </w:rPr>
        <w:t> ».</w:t>
      </w:r>
    </w:p>
    <w:p w:rsidR="00593FA2" w:rsidRPr="00215BDF" w:rsidRDefault="00593FA2" w:rsidP="00593FA2">
      <w:pPr>
        <w:pStyle w:val="Commentaire"/>
      </w:pPr>
      <w:r w:rsidRPr="00215BDF">
        <w:t>L’établissement rétrocède ces sommes à l’ANFH.</w:t>
      </w:r>
    </w:p>
    <w:p w:rsidR="00593FA2" w:rsidRPr="00215BDF" w:rsidRDefault="00593FA2" w:rsidP="00593FA2">
      <w:pPr>
        <w:spacing w:before="240"/>
        <w:jc w:val="both"/>
      </w:pPr>
      <w:r w:rsidRPr="00215BDF">
        <w:t>L’ANFH est soucieuse de donner à chacun des agents une information claire et vous remercie d’attester ci-après que vous avez pris connaissance des dispositions ci-dessus, qui s’appliquent en cas d’accord d</w:t>
      </w:r>
      <w:r>
        <w:t>e financement de votre dossier.</w:t>
      </w:r>
    </w:p>
    <w:p w:rsidR="00593FA2" w:rsidRDefault="00593FA2" w:rsidP="00593FA2">
      <w:pPr>
        <w:spacing w:before="240"/>
        <w:jc w:val="both"/>
      </w:pPr>
      <w:r w:rsidRPr="00215BDF">
        <w:t>Je soussigné(e)..............................</w:t>
      </w:r>
      <w:r>
        <w:t>.............</w:t>
      </w:r>
      <w:r w:rsidRPr="00215BDF">
        <w:t>..certifie avoir pris connaissance de mes obligations relatives à l’engagement de servir à l’issue d’un diplôme obtenu grâce au financement d’une formation Etudes Promotionnelles,  et  avoir mené une réflexion sur ma mobilité géographique au sein de la Fonction Publique Hospitalière.</w:t>
      </w:r>
    </w:p>
    <w:p w:rsidR="00593FA2" w:rsidRDefault="00593FA2" w:rsidP="00593FA2">
      <w:pPr>
        <w:spacing w:before="240"/>
        <w:jc w:val="both"/>
      </w:pPr>
      <w:r>
        <w:t xml:space="preserve">Signature : </w:t>
      </w:r>
    </w:p>
    <w:p w:rsidR="006B6343" w:rsidRDefault="006B6343" w:rsidP="00593FA2">
      <w:pPr>
        <w:spacing w:before="240"/>
        <w:jc w:val="both"/>
      </w:pPr>
    </w:p>
    <w:p w:rsidR="00593FA2" w:rsidRPr="00C604C8" w:rsidRDefault="00593FA2" w:rsidP="00593FA2">
      <w:pPr>
        <w:spacing w:before="240"/>
        <w:jc w:val="both"/>
        <w:rPr>
          <w:color w:val="4F6228"/>
        </w:rPr>
      </w:pPr>
      <w:r w:rsidRPr="00C604C8">
        <w:rPr>
          <w:i/>
          <w:iCs/>
          <w:color w:val="4F6228"/>
        </w:rPr>
        <w:t>( ! ) Afin d’éclairer la commission paritaire de l’ANFH qui attribue les financements EP merci de préciser au verso du présent document vos motivations et des éléments relatifs à votre réflexion sur votre mobilité</w:t>
      </w:r>
      <w:r w:rsidR="006E23BA">
        <w:rPr>
          <w:i/>
          <w:iCs/>
          <w:color w:val="4F6228"/>
        </w:rPr>
        <w:t xml:space="preserve"> (recherche d’emploi notamment)</w:t>
      </w:r>
      <w:r w:rsidRPr="00C604C8">
        <w:rPr>
          <w:i/>
          <w:iCs/>
          <w:color w:val="4F6228"/>
        </w:rPr>
        <w:t>.</w:t>
      </w:r>
    </w:p>
    <w:p w:rsidR="00593FA2" w:rsidRDefault="00593FA2" w:rsidP="00593FA2">
      <w:pPr>
        <w:spacing w:before="240"/>
        <w:jc w:val="both"/>
        <w:rPr>
          <w:i/>
          <w:iCs/>
        </w:rPr>
      </w:pPr>
      <w:r w:rsidRPr="00215BDF">
        <w:rPr>
          <w:i/>
          <w:iCs/>
        </w:rPr>
        <w:lastRenderedPageBreak/>
        <w:t>Motivation / Mobilité :</w:t>
      </w:r>
    </w:p>
    <w:p w:rsidR="00593FA2" w:rsidRDefault="00593FA2" w:rsidP="00593FA2">
      <w:pPr>
        <w:spacing w:before="240"/>
        <w:jc w:val="both"/>
        <w:rPr>
          <w:i/>
          <w:iCs/>
        </w:rPr>
      </w:pPr>
    </w:p>
    <w:p w:rsidR="00593FA2" w:rsidRPr="00215BDF" w:rsidRDefault="00593FA2" w:rsidP="00593FA2">
      <w:pPr>
        <w:spacing w:before="240"/>
        <w:jc w:val="both"/>
      </w:pPr>
    </w:p>
    <w:p w:rsidR="00593FA2" w:rsidRPr="00215BDF" w:rsidRDefault="00593FA2" w:rsidP="00593FA2">
      <w:pPr>
        <w:spacing w:before="240"/>
        <w:jc w:val="both"/>
      </w:pPr>
      <w:r w:rsidRPr="00215BDF"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1E61"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15BDF"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93FA2" w:rsidRPr="00593FA2" w:rsidRDefault="00593FA2" w:rsidP="00593FA2">
      <w:pPr>
        <w:spacing w:after="0" w:line="240" w:lineRule="auto"/>
      </w:pPr>
    </w:p>
    <w:sectPr w:rsidR="00593FA2" w:rsidRPr="00593FA2" w:rsidSect="005C0695">
      <w:footerReference w:type="default" r:id="rId10"/>
      <w:pgSz w:w="11906" w:h="16838"/>
      <w:pgMar w:top="737" w:right="1077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CF" w:rsidRDefault="004F35CF" w:rsidP="00CF07B4">
      <w:pPr>
        <w:spacing w:after="0" w:line="240" w:lineRule="auto"/>
      </w:pPr>
      <w:r>
        <w:separator/>
      </w:r>
    </w:p>
  </w:endnote>
  <w:endnote w:type="continuationSeparator" w:id="0">
    <w:p w:rsidR="004F35CF" w:rsidRDefault="004F35CF" w:rsidP="00CF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325186"/>
      <w:docPartObj>
        <w:docPartGallery w:val="Page Numbers (Bottom of Page)"/>
        <w:docPartUnique/>
      </w:docPartObj>
    </w:sdtPr>
    <w:sdtEndPr/>
    <w:sdtContent>
      <w:p w:rsidR="005F45C4" w:rsidRDefault="002A0EA2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1430" t="0" r="0" b="0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3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0EA2" w:rsidRDefault="002A0EA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0EA2" w:rsidRDefault="002A0EA2">
                                <w:pPr>
                                  <w:pStyle w:val="Pieddepag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AA591F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2" o:spid="_x0000_s1026" style="position:absolute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mvtwMAACoKAAAOAAAAZHJzL2Uyb0RvYy54bWy8Vtty4zYMfe/M/gOH744ulnzRRNlJfEk7&#10;k7aZbvsBtERdWolUSTpyttN/LwhKjp1m22x2Z/0ggwQIAgc4kC7fH9qGPHClaylSGlz4lHCRybwW&#10;ZUp/+3U7WVCiDRM5a6TgKX3kmr6/evfdZd8lPJSVbHKuCDgROum7lFbGdInn6aziLdMXsuMClIVU&#10;LTOwVKWXK9aD97bxQt+feb1UeadkxrWG3bVT0iv0XxQ8Mz8XheaGNCmF2Aw+FT539uldXbKkVKyr&#10;6mwIg70hipbVAi49ulozw8he1f9y1daZkloW5iKTrSeLos445gDZBP6zbG6V3HeYS5n0ZXeECaB9&#10;htOb3WY/PdwrUucpDSkRrIUS4a2chBabvisTMLlV3YfuXrkEQbyT2R8a1N5zvV2Xzpjs+h9lDv7Y&#10;3kjE5lCo1rqArMkBS/B4LAE/GJLB5jKIIh8KlYFqkLFEWQV1tKcCf2H1oHaWg3YznLeb7jRKNkaW&#10;uIsx2CE4mxk0nH7CVH8Zph8q1nEslbaADZhOR0x/gUZkomyOsKLViKl2gBIhVxVY8WulZF9xlkNQ&#10;gS0DhH5ywC40lON/EX4RqxHp/0CKJZ3S5pbLllghpQrCxxKyhzttHKijia2olk2db+umwYUqd6tG&#10;kQcGnNviD3N4ZtYIayykPeY8uh2ID+6wOhspcuivZRBG/k24nGxni/kk2kbxZDn3FxM/WN4sZ360&#10;jNbbv22AQZRUdZ5zcVcLPvI5iF5X22GyOCYio0kPXRiHMeb+6SR9/L2UZFsbGG9N3aYU2hZ+1ogl&#10;trYbkaNsWN042TsPH1sXMBj/ERXsBFt818HmsDuAF9sRO5k/Qk8oCfUCCsBMBqGS6iMlPcy3lOo/&#10;90xxSpofBPQVkgsGIi6ieB7CGXWq2Z1qmMjAVUoNJU5cGTdE952qywpuChAjIa+B7UWNPfIU1dDB&#10;wLdvRLxoJJ4NB7lJphb6Mx5BQ35N4jnog2nsCk2Kpu6+H4EZZh4wMoChgNNrHkWuG46MDMLAza5o&#10;GQ/dNM7MkW0DISvZ8vuGGTtyWIKstEKZDzOc5b9TUrQNvMuAhiSezYLZ4HEwhrE4+rQnjzxkSSNe&#10;2fbxajG9wRzA2Rk7PrPt4Uobw4vM95ebxWYRTaJwtplE/no9ud6uoslsG8zj9XS9Wq2Dc+bbefLl&#10;zLfxnKWkT6fapzI/YbCbhgDMKxiM718c9E+UeRuRXyYx7I4EzowaF2+nML5J4YMEJ9Pw8WS/eE7X&#10;SPmnT7yrfwAAAP//AwBQSwMEFAAGAAgAAAAhAMqvLdbYAAAABQEAAA8AAABkcnMvZG93bnJldi54&#10;bWxMj0FLw0AQhe+C/2EZwZvdRKtIzKaUop6KYCuIt2l2moRmZ0N2m6T/3qkIehnm8YY338sXk2vV&#10;QH1oPBtIZwko4tLbhisDH9uXm0dQISJbbD2TgRMFWBSXFzlm1o/8TsMmVkpCOGRooI6xy7QOZU0O&#10;w8x3xOLtfe8wiuwrbXscJdy1+jZJHrTDhuVDjR2taioPm6Mz8DriuLxLn4f1Yb86fW3v3z7XKRlz&#10;fTUtn0BFmuLfMZzxBR0KYdr5I9ugWgNSJP7Mszefi9z9LrrI9X/64hsAAP//AwBQSwECLQAUAAYA&#10;CAAAACEAtoM4kv4AAADhAQAAEwAAAAAAAAAAAAAAAAAAAAAAW0NvbnRlbnRfVHlwZXNdLnhtbFBL&#10;AQItABQABgAIAAAAIQA4/SH/1gAAAJQBAAALAAAAAAAAAAAAAAAAAC8BAABfcmVscy8ucmVsc1BL&#10;AQItABQABgAIAAAAIQCtPdmvtwMAACoKAAAOAAAAAAAAAAAAAAAAAC4CAABkcnMvZTJvRG9jLnht&#10;bFBLAQItABQABgAIAAAAIQDKry3W2AAAAAUBAAAPAAAAAAAAAAAAAAAAABEGAABkcnMvZG93bnJl&#10;di54bWxQSwUGAAAAAAQABADzAAAAFgcAAAAA&#10;" o:allowincell="f">
                  <v:rect id="Rectangle 2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      <v:textbox>
                      <w:txbxContent>
                        <w:p w:rsidR="002A0EA2" w:rsidRDefault="002A0EA2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UhsMA&#10;AADaAAAADwAAAGRycy9kb3ducmV2LnhtbESPQWvCQBSE74L/YXmCN91YxEjqKiJYSy2lps39NftM&#10;gtm3Ibtq/PduQfA4zMw3zGLVmVpcqHWVZQWTcQSCOLe64kLB7892NAfhPLLG2jIpuJGD1bLfW2Ci&#10;7ZUPdEl9IQKEXYIKSu+bREqXl2TQjW1DHLyjbQ36INtC6havAW5q+RJFM2mw4rBQYkObkvJTejYK&#10;4l389/lNWX18y+KPbJ9msvraKjUcdOtXEJ46/ww/2u9awRT+r4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EUhsMAAADaAAAADwAAAAAAAAAAAAAAAACYAgAAZHJzL2Rv&#10;d25yZXYueG1sUEsFBgAAAAAEAAQA9QAAAIgDAAAAAA==&#10;" filled="f" fillcolor="#5c83b4" strokecolor="#5c83b4">
                    <v:textbox inset=",0,,0">
                      <w:txbxContent>
                        <w:p w:rsidR="002A0EA2" w:rsidRDefault="002A0EA2">
                          <w:pPr>
                            <w:pStyle w:val="Pieddepag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A591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CF" w:rsidRDefault="004F35CF" w:rsidP="00CF07B4">
      <w:pPr>
        <w:spacing w:after="0" w:line="240" w:lineRule="auto"/>
      </w:pPr>
      <w:r>
        <w:separator/>
      </w:r>
    </w:p>
  </w:footnote>
  <w:footnote w:type="continuationSeparator" w:id="0">
    <w:p w:rsidR="004F35CF" w:rsidRDefault="004F35CF" w:rsidP="00CF0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3399"/>
    <w:multiLevelType w:val="hybridMultilevel"/>
    <w:tmpl w:val="6824A888"/>
    <w:lvl w:ilvl="0" w:tplc="E1EC9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355F"/>
    <w:multiLevelType w:val="hybridMultilevel"/>
    <w:tmpl w:val="9266C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727A"/>
    <w:multiLevelType w:val="hybridMultilevel"/>
    <w:tmpl w:val="6AB87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07A0"/>
    <w:multiLevelType w:val="hybridMultilevel"/>
    <w:tmpl w:val="5A8C3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22DBD"/>
    <w:multiLevelType w:val="hybridMultilevel"/>
    <w:tmpl w:val="CBBC6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028D9"/>
    <w:multiLevelType w:val="hybridMultilevel"/>
    <w:tmpl w:val="ED161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647D3"/>
    <w:multiLevelType w:val="hybridMultilevel"/>
    <w:tmpl w:val="4B5EC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C1D25"/>
    <w:multiLevelType w:val="hybridMultilevel"/>
    <w:tmpl w:val="A34E91D0"/>
    <w:lvl w:ilvl="0" w:tplc="2AFEC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E4CFE"/>
    <w:multiLevelType w:val="hybridMultilevel"/>
    <w:tmpl w:val="D62C1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254F5"/>
    <w:multiLevelType w:val="hybridMultilevel"/>
    <w:tmpl w:val="EF423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941D1"/>
    <w:multiLevelType w:val="hybridMultilevel"/>
    <w:tmpl w:val="2D80FE8C"/>
    <w:lvl w:ilvl="0" w:tplc="6AA24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505F8"/>
    <w:multiLevelType w:val="hybridMultilevel"/>
    <w:tmpl w:val="ACD4E2C4"/>
    <w:lvl w:ilvl="0" w:tplc="7A9E5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207E1"/>
    <w:multiLevelType w:val="hybridMultilevel"/>
    <w:tmpl w:val="C840FC2A"/>
    <w:lvl w:ilvl="0" w:tplc="8C52A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C3F8C"/>
    <w:multiLevelType w:val="hybridMultilevel"/>
    <w:tmpl w:val="9A8EBAE8"/>
    <w:lvl w:ilvl="0" w:tplc="98C66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D04F5"/>
    <w:multiLevelType w:val="hybridMultilevel"/>
    <w:tmpl w:val="B31A8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677B0"/>
    <w:multiLevelType w:val="hybridMultilevel"/>
    <w:tmpl w:val="0030A6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2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D0"/>
    <w:rsid w:val="000260B3"/>
    <w:rsid w:val="000F5B81"/>
    <w:rsid w:val="0013659F"/>
    <w:rsid w:val="00177D65"/>
    <w:rsid w:val="00191053"/>
    <w:rsid w:val="002869AB"/>
    <w:rsid w:val="002A0EA2"/>
    <w:rsid w:val="00320E19"/>
    <w:rsid w:val="00344909"/>
    <w:rsid w:val="003566D7"/>
    <w:rsid w:val="00414804"/>
    <w:rsid w:val="00420A37"/>
    <w:rsid w:val="00433C0F"/>
    <w:rsid w:val="004617E0"/>
    <w:rsid w:val="004F35CF"/>
    <w:rsid w:val="005049DB"/>
    <w:rsid w:val="005109A7"/>
    <w:rsid w:val="005233AB"/>
    <w:rsid w:val="00564BC0"/>
    <w:rsid w:val="00593FA2"/>
    <w:rsid w:val="005C0695"/>
    <w:rsid w:val="005F45C4"/>
    <w:rsid w:val="006146C3"/>
    <w:rsid w:val="0065616E"/>
    <w:rsid w:val="006B6343"/>
    <w:rsid w:val="006C23FB"/>
    <w:rsid w:val="006E23BA"/>
    <w:rsid w:val="00771F63"/>
    <w:rsid w:val="00784415"/>
    <w:rsid w:val="009974D0"/>
    <w:rsid w:val="00A0676E"/>
    <w:rsid w:val="00A44B85"/>
    <w:rsid w:val="00A552D7"/>
    <w:rsid w:val="00AA591F"/>
    <w:rsid w:val="00AB7B25"/>
    <w:rsid w:val="00AC427F"/>
    <w:rsid w:val="00B757E8"/>
    <w:rsid w:val="00C00BEE"/>
    <w:rsid w:val="00C17133"/>
    <w:rsid w:val="00C245E2"/>
    <w:rsid w:val="00C27B5F"/>
    <w:rsid w:val="00C35F96"/>
    <w:rsid w:val="00CB5EDA"/>
    <w:rsid w:val="00CF07B4"/>
    <w:rsid w:val="00D23724"/>
    <w:rsid w:val="00D46C51"/>
    <w:rsid w:val="00D710B6"/>
    <w:rsid w:val="00D97C56"/>
    <w:rsid w:val="00DB7740"/>
    <w:rsid w:val="00DC2C29"/>
    <w:rsid w:val="00E153E6"/>
    <w:rsid w:val="00E42C3A"/>
    <w:rsid w:val="00F2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5B76CFE-7369-411A-AE3E-BC5E6D34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3FA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4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07B4"/>
  </w:style>
  <w:style w:type="paragraph" w:styleId="Pieddepage">
    <w:name w:val="footer"/>
    <w:basedOn w:val="Normal"/>
    <w:link w:val="PieddepageCar"/>
    <w:uiPriority w:val="99"/>
    <w:unhideWhenUsed/>
    <w:rsid w:val="00CF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07B4"/>
  </w:style>
  <w:style w:type="paragraph" w:styleId="Textedebulles">
    <w:name w:val="Balloon Text"/>
    <w:basedOn w:val="Normal"/>
    <w:link w:val="TextedebullesCar"/>
    <w:uiPriority w:val="99"/>
    <w:semiHidden/>
    <w:unhideWhenUsed/>
    <w:rsid w:val="006C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3F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93F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3FA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3FA2"/>
    <w:rPr>
      <w:rFonts w:ascii="Calibri" w:eastAsia="Calibri" w:hAnsi="Calibri" w:cs="Times New Roman"/>
      <w:sz w:val="20"/>
      <w:szCs w:val="20"/>
    </w:rPr>
  </w:style>
  <w:style w:type="table" w:styleId="Grilledutableau">
    <w:name w:val="Table Grid"/>
    <w:basedOn w:val="TableauNormal"/>
    <w:uiPriority w:val="39"/>
    <w:rsid w:val="00C2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2372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B63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nfh.fr/limous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3.jpg@01D566F4.CD5523A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DESCAMPS Isabelle</dc:creator>
  <cp:keywords/>
  <dc:description/>
  <cp:lastModifiedBy>DERRIEN Annie</cp:lastModifiedBy>
  <cp:revision>2</cp:revision>
  <cp:lastPrinted>2016-12-22T17:10:00Z</cp:lastPrinted>
  <dcterms:created xsi:type="dcterms:W3CDTF">2020-04-22T13:14:00Z</dcterms:created>
  <dcterms:modified xsi:type="dcterms:W3CDTF">2020-04-22T13:14:00Z</dcterms:modified>
</cp:coreProperties>
</file>